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FCED5" w14:textId="526ADF10" w:rsidR="00223744" w:rsidRPr="00410C62" w:rsidRDefault="00223744" w:rsidP="00223744">
      <w:pPr>
        <w:pStyle w:val="a7"/>
        <w:rPr>
          <w:sz w:val="21"/>
          <w:szCs w:val="21"/>
        </w:rPr>
      </w:pPr>
      <w:bookmarkStart w:id="0" w:name="OLE_LINK1"/>
      <w:bookmarkStart w:id="1" w:name="_Ref399006623"/>
      <w:bookmarkStart w:id="2" w:name="_Toc92513360"/>
      <w:r w:rsidRPr="00410C62">
        <w:rPr>
          <w:sz w:val="21"/>
          <w:szCs w:val="21"/>
        </w:rPr>
        <w:t>3GPP TSG-RAN WG4 Meeting #</w:t>
      </w:r>
      <w:r w:rsidR="000F3085" w:rsidRPr="00410C62">
        <w:rPr>
          <w:sz w:val="21"/>
          <w:szCs w:val="21"/>
        </w:rPr>
        <w:t>101-bis-e</w:t>
      </w:r>
      <w:r w:rsidRPr="00410C62">
        <w:rPr>
          <w:sz w:val="21"/>
          <w:szCs w:val="21"/>
        </w:rPr>
        <w:t xml:space="preserve">  </w:t>
      </w:r>
      <w:r w:rsidRPr="00410C62">
        <w:rPr>
          <w:rFonts w:hint="eastAsia"/>
          <w:sz w:val="21"/>
          <w:szCs w:val="21"/>
        </w:rPr>
        <w:t xml:space="preserve">  </w:t>
      </w:r>
      <w:r w:rsidRPr="00410C62">
        <w:rPr>
          <w:rFonts w:eastAsia="宋体" w:hint="eastAsia"/>
          <w:sz w:val="21"/>
          <w:szCs w:val="21"/>
          <w:lang w:eastAsia="zh-CN"/>
        </w:rPr>
        <w:t xml:space="preserve">                           </w:t>
      </w:r>
      <w:r w:rsidR="009A3BD6">
        <w:rPr>
          <w:rFonts w:eastAsia="宋体"/>
          <w:sz w:val="21"/>
          <w:szCs w:val="21"/>
          <w:lang w:eastAsia="zh-CN"/>
        </w:rPr>
        <w:t xml:space="preserve">     </w:t>
      </w:r>
      <w:r w:rsidRPr="00410C62">
        <w:rPr>
          <w:rFonts w:eastAsia="宋体" w:hint="eastAsia"/>
          <w:sz w:val="21"/>
          <w:szCs w:val="21"/>
          <w:lang w:eastAsia="zh-CN"/>
        </w:rPr>
        <w:t xml:space="preserve">    </w:t>
      </w:r>
      <w:r w:rsidRPr="00410C62">
        <w:rPr>
          <w:rFonts w:eastAsia="宋体"/>
          <w:sz w:val="21"/>
          <w:szCs w:val="21"/>
          <w:lang w:eastAsia="zh-CN"/>
        </w:rPr>
        <w:t xml:space="preserve">  </w:t>
      </w:r>
      <w:r w:rsidR="00BD10CB" w:rsidRPr="00BD10CB">
        <w:rPr>
          <w:sz w:val="21"/>
          <w:szCs w:val="21"/>
        </w:rPr>
        <w:t>R4-2200692</w:t>
      </w:r>
    </w:p>
    <w:p w14:paraId="58BEA2B6" w14:textId="3CC391FC" w:rsidR="00223744" w:rsidRPr="00410C62" w:rsidRDefault="000F3085" w:rsidP="00223744">
      <w:pPr>
        <w:pStyle w:val="a7"/>
        <w:rPr>
          <w:rFonts w:eastAsia="宋体"/>
          <w:sz w:val="21"/>
          <w:szCs w:val="21"/>
          <w:lang w:val="en-US" w:eastAsia="zh-CN"/>
        </w:rPr>
      </w:pPr>
      <w:r w:rsidRPr="00410C62">
        <w:rPr>
          <w:rFonts w:eastAsia="宋体"/>
          <w:sz w:val="21"/>
          <w:szCs w:val="21"/>
          <w:lang w:eastAsia="zh-CN"/>
        </w:rPr>
        <w:t>Electronic Meeting, January 17-25, 2022</w:t>
      </w:r>
    </w:p>
    <w:bookmarkEnd w:id="0"/>
    <w:p w14:paraId="2474F816" w14:textId="77777777" w:rsidR="00A455C0" w:rsidRPr="00410C62" w:rsidRDefault="00A455C0" w:rsidP="00A455C0">
      <w:pPr>
        <w:pStyle w:val="a7"/>
        <w:rPr>
          <w:rFonts w:eastAsia="宋体"/>
          <w:sz w:val="21"/>
          <w:szCs w:val="21"/>
          <w:lang w:eastAsia="zh-CN"/>
        </w:rPr>
      </w:pPr>
    </w:p>
    <w:p w14:paraId="365E20E9" w14:textId="77777777" w:rsidR="00A455C0" w:rsidRPr="00410C62" w:rsidRDefault="00A455C0" w:rsidP="00A455C0">
      <w:pPr>
        <w:tabs>
          <w:tab w:val="left" w:pos="1985"/>
        </w:tabs>
        <w:rPr>
          <w:rFonts w:ascii="Arial" w:hAnsi="Arial" w:cs="Arial"/>
          <w:b/>
          <w:szCs w:val="21"/>
        </w:rPr>
      </w:pPr>
      <w:r w:rsidRPr="00410C62">
        <w:rPr>
          <w:rFonts w:ascii="Arial" w:hAnsi="Arial" w:cs="Arial"/>
          <w:b/>
          <w:szCs w:val="21"/>
        </w:rPr>
        <w:t xml:space="preserve">Source: </w:t>
      </w:r>
      <w:r w:rsidRPr="00410C62">
        <w:rPr>
          <w:rFonts w:ascii="Arial" w:hAnsi="Arial" w:cs="Arial"/>
          <w:b/>
          <w:szCs w:val="21"/>
        </w:rPr>
        <w:tab/>
      </w:r>
      <w:r w:rsidRPr="00410C62">
        <w:rPr>
          <w:rFonts w:ascii="Arial" w:hAnsi="Arial" w:cs="Arial"/>
          <w:szCs w:val="21"/>
        </w:rPr>
        <w:t>Xiaomi</w:t>
      </w:r>
    </w:p>
    <w:p w14:paraId="542157F8" w14:textId="65536599" w:rsidR="00A455C0" w:rsidRPr="00410C62" w:rsidRDefault="00A455C0" w:rsidP="00A455C0">
      <w:pPr>
        <w:ind w:left="1985" w:hanging="1985"/>
        <w:rPr>
          <w:rFonts w:ascii="Arial" w:hAnsi="Arial" w:cs="Arial"/>
          <w:szCs w:val="21"/>
        </w:rPr>
      </w:pPr>
      <w:r w:rsidRPr="00410C62">
        <w:rPr>
          <w:rFonts w:ascii="Arial" w:hAnsi="Arial" w:cs="Arial"/>
          <w:b/>
          <w:szCs w:val="21"/>
        </w:rPr>
        <w:t>Title:</w:t>
      </w:r>
      <w:r w:rsidRPr="00410C62">
        <w:rPr>
          <w:rFonts w:ascii="Arial" w:hAnsi="Arial" w:cs="Arial"/>
          <w:szCs w:val="21"/>
        </w:rPr>
        <w:t xml:space="preserve"> </w:t>
      </w:r>
      <w:r w:rsidRPr="00410C62">
        <w:rPr>
          <w:rFonts w:ascii="Arial" w:hAnsi="Arial" w:cs="Arial"/>
          <w:szCs w:val="21"/>
        </w:rPr>
        <w:tab/>
        <w:t xml:space="preserve">Discussion </w:t>
      </w:r>
      <w:r w:rsidRPr="00410C62">
        <w:rPr>
          <w:rFonts w:ascii="Arial" w:hAnsi="Arial" w:cs="Arial" w:hint="eastAsia"/>
          <w:szCs w:val="21"/>
        </w:rPr>
        <w:t>o</w:t>
      </w:r>
      <w:r w:rsidRPr="00410C62">
        <w:rPr>
          <w:rFonts w:ascii="Arial" w:hAnsi="Arial" w:cs="Arial"/>
          <w:szCs w:val="21"/>
        </w:rPr>
        <w:t>n</w:t>
      </w:r>
      <w:r w:rsidR="00492C6A" w:rsidRPr="00410C62">
        <w:rPr>
          <w:rFonts w:ascii="Arial" w:hAnsi="Arial" w:cs="Arial"/>
          <w:szCs w:val="21"/>
        </w:rPr>
        <w:t xml:space="preserve"> </w:t>
      </w:r>
      <w:r w:rsidR="008408CE" w:rsidRPr="00410C62">
        <w:rPr>
          <w:rFonts w:ascii="Arial" w:hAnsi="Arial" w:cs="Arial" w:hint="eastAsia"/>
          <w:szCs w:val="21"/>
        </w:rPr>
        <w:t>general</w:t>
      </w:r>
      <w:r w:rsidR="008408CE" w:rsidRPr="00410C62">
        <w:rPr>
          <w:rFonts w:ascii="Arial" w:hAnsi="Arial" w:cs="Arial"/>
          <w:szCs w:val="21"/>
        </w:rPr>
        <w:t xml:space="preserve"> requirements on RedCap UE</w:t>
      </w:r>
    </w:p>
    <w:p w14:paraId="1E38B052" w14:textId="185250ED" w:rsidR="00A455C0" w:rsidRPr="00410C62" w:rsidRDefault="00A455C0" w:rsidP="00A455C0">
      <w:pPr>
        <w:ind w:left="1985" w:hanging="1985"/>
        <w:rPr>
          <w:rFonts w:ascii="Arial" w:hAnsi="Arial" w:cs="Arial"/>
          <w:szCs w:val="21"/>
        </w:rPr>
      </w:pPr>
      <w:r w:rsidRPr="00410C62">
        <w:rPr>
          <w:rFonts w:ascii="Arial" w:hAnsi="Arial" w:cs="Arial" w:hint="eastAsia"/>
          <w:b/>
          <w:szCs w:val="21"/>
        </w:rPr>
        <w:t>Agenda Item:</w:t>
      </w:r>
      <w:r w:rsidRPr="00410C62">
        <w:rPr>
          <w:rFonts w:ascii="Arial" w:hAnsi="Arial" w:cs="Arial" w:hint="eastAsia"/>
          <w:szCs w:val="21"/>
        </w:rPr>
        <w:tab/>
      </w:r>
      <w:r w:rsidR="008408CE" w:rsidRPr="00410C62">
        <w:rPr>
          <w:rFonts w:ascii="Arial" w:hAnsi="Arial" w:cs="Arial"/>
          <w:szCs w:val="21"/>
        </w:rPr>
        <w:t>6.20.3.1.1</w:t>
      </w:r>
      <w:r w:rsidRPr="00410C62">
        <w:rPr>
          <w:rFonts w:ascii="Arial" w:hAnsi="Arial" w:cs="Arial"/>
          <w:szCs w:val="21"/>
        </w:rPr>
        <w:tab/>
      </w:r>
    </w:p>
    <w:p w14:paraId="7FD0EA7D" w14:textId="77777777" w:rsidR="00A455C0" w:rsidRPr="00410C62" w:rsidRDefault="00A455C0" w:rsidP="00A455C0">
      <w:pPr>
        <w:tabs>
          <w:tab w:val="left" w:pos="1990"/>
        </w:tabs>
        <w:rPr>
          <w:rFonts w:ascii="Arial" w:hAnsi="Arial" w:cs="Arial"/>
          <w:szCs w:val="21"/>
        </w:rPr>
      </w:pPr>
      <w:r w:rsidRPr="00410C62">
        <w:rPr>
          <w:rFonts w:ascii="Arial" w:hAnsi="Arial" w:cs="Arial"/>
          <w:b/>
          <w:szCs w:val="21"/>
        </w:rPr>
        <w:t>Document for:</w:t>
      </w:r>
      <w:r w:rsidRPr="00410C62">
        <w:rPr>
          <w:rFonts w:ascii="Arial" w:hAnsi="Arial" w:cs="Arial"/>
          <w:szCs w:val="21"/>
        </w:rPr>
        <w:tab/>
      </w:r>
      <w:r w:rsidRPr="00410C62">
        <w:rPr>
          <w:rFonts w:ascii="Arial" w:hAnsi="Arial" w:cs="Arial" w:hint="eastAsia"/>
          <w:szCs w:val="21"/>
        </w:rPr>
        <w:t>Discussion</w:t>
      </w:r>
    </w:p>
    <w:bookmarkEnd w:id="1"/>
    <w:bookmarkEnd w:id="2"/>
    <w:p w14:paraId="0CC0C02A" w14:textId="77777777" w:rsidR="00A455C0" w:rsidRPr="00324654" w:rsidRDefault="00A455C0" w:rsidP="00A455C0">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sidRPr="00324654">
        <w:rPr>
          <w:rFonts w:ascii="Arial" w:eastAsia="宋体" w:hAnsi="Arial" w:cs="Times New Roman"/>
          <w:kern w:val="0"/>
          <w:sz w:val="36"/>
          <w:szCs w:val="20"/>
          <w:lang w:val="en-GB"/>
        </w:rPr>
        <w:t>1</w:t>
      </w:r>
      <w:r w:rsidRPr="00324654">
        <w:rPr>
          <w:rFonts w:ascii="Arial" w:eastAsia="宋体" w:hAnsi="Arial" w:cs="Times New Roman" w:hint="eastAsia"/>
          <w:kern w:val="0"/>
          <w:sz w:val="36"/>
          <w:szCs w:val="20"/>
          <w:lang w:val="en-GB"/>
        </w:rPr>
        <w:t xml:space="preserve"> Introduction</w:t>
      </w:r>
    </w:p>
    <w:p w14:paraId="7AE748FB" w14:textId="16862B63" w:rsidR="00411FE1" w:rsidRPr="00410C62" w:rsidRDefault="00904BBA" w:rsidP="00AC7027">
      <w:pPr>
        <w:overflowPunct w:val="0"/>
        <w:autoSpaceDE w:val="0"/>
        <w:autoSpaceDN w:val="0"/>
        <w:adjustRightInd w:val="0"/>
        <w:spacing w:after="180"/>
        <w:textAlignment w:val="baseline"/>
        <w:rPr>
          <w:rFonts w:ascii="Times New Roman" w:eastAsia="宋体" w:hAnsi="Times New Roman" w:cs="Times New Roman"/>
          <w:kern w:val="0"/>
          <w:szCs w:val="21"/>
          <w:lang w:val="en-GB"/>
        </w:rPr>
      </w:pPr>
      <w:r w:rsidRPr="00410C62">
        <w:rPr>
          <w:rFonts w:ascii="Times New Roman" w:eastAsia="宋体" w:hAnsi="Times New Roman" w:cs="Times New Roman" w:hint="eastAsia"/>
          <w:kern w:val="0"/>
          <w:szCs w:val="21"/>
          <w:lang w:val="en-GB"/>
        </w:rPr>
        <w:t>In</w:t>
      </w:r>
      <w:r w:rsidRPr="00410C62">
        <w:rPr>
          <w:rFonts w:ascii="Times New Roman" w:eastAsia="宋体" w:hAnsi="Times New Roman" w:cs="Times New Roman"/>
          <w:kern w:val="0"/>
          <w:szCs w:val="21"/>
          <w:lang w:val="en-GB"/>
        </w:rPr>
        <w:t xml:space="preserve"> </w:t>
      </w:r>
      <w:r w:rsidRPr="00410C62">
        <w:rPr>
          <w:rFonts w:ascii="Times New Roman" w:eastAsia="宋体" w:hAnsi="Times New Roman" w:cs="Times New Roman" w:hint="eastAsia"/>
          <w:kern w:val="0"/>
          <w:szCs w:val="21"/>
          <w:lang w:val="en-GB"/>
        </w:rPr>
        <w:t>las</w:t>
      </w:r>
      <w:r w:rsidR="006B47BF" w:rsidRPr="00410C62">
        <w:rPr>
          <w:rFonts w:ascii="Times New Roman" w:eastAsia="宋体" w:hAnsi="Times New Roman" w:cs="Times New Roman"/>
          <w:kern w:val="0"/>
          <w:szCs w:val="21"/>
          <w:lang w:val="en-GB"/>
        </w:rPr>
        <w:t>t RAN4#10</w:t>
      </w:r>
      <w:r w:rsidR="00AC7027">
        <w:rPr>
          <w:rFonts w:ascii="Times New Roman" w:eastAsia="宋体" w:hAnsi="Times New Roman" w:cs="Times New Roman"/>
          <w:kern w:val="0"/>
          <w:szCs w:val="21"/>
          <w:lang w:val="en-GB"/>
        </w:rPr>
        <w:t>1</w:t>
      </w:r>
      <w:r w:rsidR="0022791A" w:rsidRPr="00410C62">
        <w:rPr>
          <w:rFonts w:ascii="Times New Roman" w:eastAsia="宋体" w:hAnsi="Times New Roman" w:cs="Times New Roman"/>
          <w:kern w:val="0"/>
          <w:szCs w:val="21"/>
          <w:lang w:val="en-GB"/>
        </w:rPr>
        <w:t xml:space="preserve">-e meeting, </w:t>
      </w:r>
      <w:r w:rsidRPr="00410C62">
        <w:rPr>
          <w:rFonts w:ascii="Times New Roman" w:eastAsia="宋体" w:hAnsi="Times New Roman" w:cs="Times New Roman"/>
          <w:kern w:val="0"/>
          <w:szCs w:val="21"/>
          <w:lang w:val="en-GB"/>
        </w:rPr>
        <w:t>discussion on RRM requirements for RedCap UE was conducted and a</w:t>
      </w:r>
      <w:r w:rsidR="00F500C5" w:rsidRPr="00410C62">
        <w:rPr>
          <w:rFonts w:ascii="Times New Roman" w:eastAsia="宋体" w:hAnsi="Times New Roman" w:cs="Times New Roman"/>
          <w:kern w:val="0"/>
          <w:szCs w:val="21"/>
          <w:lang w:val="en-GB"/>
        </w:rPr>
        <w:t xml:space="preserve"> way forward was agreed</w:t>
      </w:r>
      <w:r w:rsidRPr="00410C62">
        <w:rPr>
          <w:rFonts w:ascii="Times New Roman" w:eastAsia="宋体" w:hAnsi="Times New Roman" w:cs="Times New Roman"/>
          <w:kern w:val="0"/>
          <w:szCs w:val="21"/>
          <w:lang w:val="en-GB"/>
        </w:rPr>
        <w:t xml:space="preserve"> </w:t>
      </w:r>
      <w:r w:rsidR="00411FE1" w:rsidRPr="00410C62">
        <w:rPr>
          <w:rFonts w:ascii="Times New Roman" w:eastAsia="宋体" w:hAnsi="Times New Roman" w:cs="Times New Roman"/>
          <w:kern w:val="0"/>
          <w:szCs w:val="21"/>
          <w:lang w:val="en-GB"/>
        </w:rPr>
        <w:t xml:space="preserve">in </w:t>
      </w:r>
      <w:r w:rsidRPr="00410C62">
        <w:rPr>
          <w:rFonts w:ascii="Times New Roman" w:eastAsia="宋体" w:hAnsi="Times New Roman" w:cs="Times New Roman"/>
          <w:kern w:val="0"/>
          <w:szCs w:val="21"/>
          <w:lang w:val="en-GB"/>
        </w:rPr>
        <w:t>[1]</w:t>
      </w:r>
      <w:r w:rsidR="00F500C5" w:rsidRPr="00410C62">
        <w:rPr>
          <w:rFonts w:ascii="Times New Roman" w:eastAsia="宋体" w:hAnsi="Times New Roman" w:cs="Times New Roman"/>
          <w:kern w:val="0"/>
          <w:szCs w:val="21"/>
          <w:lang w:val="en-GB"/>
        </w:rPr>
        <w:t xml:space="preserve">. </w:t>
      </w:r>
      <w:r w:rsidR="0022791A" w:rsidRPr="00410C62">
        <w:rPr>
          <w:rFonts w:ascii="Times New Roman" w:eastAsia="宋体" w:hAnsi="Times New Roman" w:cs="Times New Roman" w:hint="eastAsia"/>
          <w:kern w:val="0"/>
          <w:szCs w:val="21"/>
          <w:lang w:val="en-GB"/>
        </w:rPr>
        <w:t>Based</w:t>
      </w:r>
      <w:r w:rsidR="0022791A" w:rsidRPr="00410C62">
        <w:rPr>
          <w:rFonts w:ascii="Times New Roman" w:eastAsia="宋体" w:hAnsi="Times New Roman" w:cs="Times New Roman"/>
          <w:kern w:val="0"/>
          <w:szCs w:val="21"/>
          <w:lang w:val="en-GB"/>
        </w:rPr>
        <w:t xml:space="preserve"> on the guidance </w:t>
      </w:r>
      <w:r w:rsidR="00AC7027">
        <w:rPr>
          <w:rFonts w:ascii="Times New Roman" w:eastAsia="宋体" w:hAnsi="Times New Roman" w:cs="Times New Roman"/>
          <w:kern w:val="0"/>
          <w:szCs w:val="21"/>
          <w:lang w:val="en-GB"/>
        </w:rPr>
        <w:t>in WF</w:t>
      </w:r>
      <w:r w:rsidR="0022791A" w:rsidRPr="00410C62">
        <w:rPr>
          <w:rFonts w:ascii="Times New Roman" w:eastAsia="宋体" w:hAnsi="Times New Roman" w:cs="Times New Roman"/>
          <w:kern w:val="0"/>
          <w:szCs w:val="21"/>
          <w:lang w:val="en-GB"/>
        </w:rPr>
        <w:t xml:space="preserve">, </w:t>
      </w:r>
      <w:r w:rsidR="00411FE1" w:rsidRPr="00410C62">
        <w:rPr>
          <w:rFonts w:ascii="Times New Roman" w:eastAsia="宋体" w:hAnsi="Times New Roman" w:cs="Times New Roman"/>
          <w:kern w:val="0"/>
          <w:szCs w:val="21"/>
          <w:lang w:val="en-GB"/>
        </w:rPr>
        <w:t xml:space="preserve">we </w:t>
      </w:r>
      <w:r w:rsidR="00411FE1" w:rsidRPr="00410C62">
        <w:rPr>
          <w:rFonts w:ascii="Times New Roman" w:eastAsia="宋体" w:hAnsi="Times New Roman" w:cs="Times New Roman" w:hint="eastAsia"/>
          <w:kern w:val="0"/>
          <w:szCs w:val="21"/>
          <w:lang w:val="en-GB"/>
        </w:rPr>
        <w:t>provide</w:t>
      </w:r>
      <w:r w:rsidR="00411FE1" w:rsidRPr="00410C62">
        <w:rPr>
          <w:rFonts w:ascii="Times New Roman" w:eastAsia="宋体" w:hAnsi="Times New Roman" w:cs="Times New Roman"/>
          <w:kern w:val="0"/>
          <w:szCs w:val="21"/>
          <w:lang w:val="en-GB"/>
        </w:rPr>
        <w:t xml:space="preserve"> </w:t>
      </w:r>
      <w:r w:rsidR="00411FE1" w:rsidRPr="00410C62">
        <w:rPr>
          <w:rFonts w:ascii="Times New Roman" w:eastAsia="宋体" w:hAnsi="Times New Roman" w:cs="Times New Roman" w:hint="eastAsia"/>
          <w:kern w:val="0"/>
          <w:szCs w:val="21"/>
          <w:lang w:val="en-GB"/>
        </w:rPr>
        <w:t>o</w:t>
      </w:r>
      <w:r w:rsidR="00411FE1" w:rsidRPr="00410C62">
        <w:rPr>
          <w:rFonts w:ascii="Times New Roman" w:eastAsia="宋体" w:hAnsi="Times New Roman" w:cs="Times New Roman"/>
          <w:kern w:val="0"/>
          <w:szCs w:val="21"/>
          <w:lang w:val="en-GB"/>
        </w:rPr>
        <w:t xml:space="preserve">ur </w:t>
      </w:r>
      <w:r w:rsidR="009F7B8E">
        <w:rPr>
          <w:rFonts w:ascii="Times New Roman" w:eastAsia="宋体" w:hAnsi="Times New Roman" w:cs="Times New Roman"/>
          <w:kern w:val="0"/>
          <w:szCs w:val="21"/>
          <w:lang w:val="en-GB"/>
        </w:rPr>
        <w:t xml:space="preserve">further </w:t>
      </w:r>
      <w:r w:rsidR="00411FE1" w:rsidRPr="00410C62">
        <w:rPr>
          <w:rFonts w:ascii="Times New Roman" w:eastAsia="宋体" w:hAnsi="Times New Roman" w:cs="Times New Roman"/>
          <w:kern w:val="0"/>
          <w:szCs w:val="21"/>
          <w:lang w:val="en-GB"/>
        </w:rPr>
        <w:t xml:space="preserve">consideration on the </w:t>
      </w:r>
      <w:r w:rsidR="009F7B8E">
        <w:rPr>
          <w:rFonts w:ascii="Times New Roman" w:eastAsia="宋体" w:hAnsi="Times New Roman" w:cs="Times New Roman"/>
          <w:kern w:val="0"/>
          <w:szCs w:val="21"/>
          <w:lang w:val="en-GB"/>
        </w:rPr>
        <w:t>RRM</w:t>
      </w:r>
      <w:r w:rsidR="006D2BD3" w:rsidRPr="00410C62">
        <w:rPr>
          <w:rFonts w:ascii="Times New Roman" w:eastAsia="宋体" w:hAnsi="Times New Roman" w:cs="Times New Roman"/>
          <w:kern w:val="0"/>
          <w:szCs w:val="21"/>
          <w:lang w:val="en-GB"/>
        </w:rPr>
        <w:t xml:space="preserve"> requirements for RedCap UE</w:t>
      </w:r>
      <w:r w:rsidR="0022791A" w:rsidRPr="00410C62">
        <w:rPr>
          <w:rFonts w:ascii="Times New Roman" w:eastAsia="宋体" w:hAnsi="Times New Roman" w:cs="Times New Roman"/>
          <w:kern w:val="0"/>
          <w:szCs w:val="21"/>
          <w:lang w:val="en-GB"/>
        </w:rPr>
        <w:t xml:space="preserve"> in this </w:t>
      </w:r>
      <w:r w:rsidR="0022791A" w:rsidRPr="00410C62">
        <w:rPr>
          <w:rFonts w:ascii="Times New Roman" w:eastAsia="宋体" w:hAnsi="Times New Roman" w:cs="Times New Roman" w:hint="eastAsia"/>
          <w:kern w:val="0"/>
          <w:szCs w:val="21"/>
          <w:lang w:val="en-GB"/>
        </w:rPr>
        <w:t>contribution</w:t>
      </w:r>
      <w:r w:rsidR="00101C04" w:rsidRPr="00410C62">
        <w:rPr>
          <w:rFonts w:ascii="Times New Roman" w:eastAsia="宋体" w:hAnsi="Times New Roman" w:cs="Times New Roman"/>
          <w:kern w:val="0"/>
          <w:szCs w:val="21"/>
          <w:lang w:val="en-GB"/>
        </w:rPr>
        <w:t>.</w:t>
      </w:r>
    </w:p>
    <w:p w14:paraId="2CC1FF06" w14:textId="77777777" w:rsidR="00556779" w:rsidRPr="00324654"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sidRPr="00324654">
        <w:rPr>
          <w:rFonts w:ascii="Arial" w:hAnsi="Arial" w:cs="Times New Roman"/>
          <w:sz w:val="36"/>
          <w:szCs w:val="20"/>
          <w:lang w:val="en-GB"/>
        </w:rPr>
        <w:t>Discussion</w:t>
      </w:r>
    </w:p>
    <w:p w14:paraId="65E05231" w14:textId="0EF19E2F" w:rsidR="00B7625D" w:rsidRPr="00410C62" w:rsidRDefault="00F57231" w:rsidP="009B1C12">
      <w:pPr>
        <w:pStyle w:val="2"/>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hint="eastAsia"/>
          <w:kern w:val="0"/>
          <w:sz w:val="21"/>
          <w:szCs w:val="21"/>
          <w:u w:val="single"/>
          <w:lang w:val="en-GB"/>
        </w:rPr>
        <w:t>General</w:t>
      </w:r>
    </w:p>
    <w:p w14:paraId="664E26B9" w14:textId="01C5FFCE" w:rsidR="00F57231" w:rsidRPr="00410C62" w:rsidRDefault="00F57231" w:rsidP="009B1C12">
      <w:pPr>
        <w:pStyle w:val="3"/>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kern w:val="0"/>
          <w:sz w:val="21"/>
          <w:szCs w:val="21"/>
          <w:u w:val="single"/>
          <w:lang w:val="en-GB"/>
        </w:rPr>
        <w:t>Measurement capability</w:t>
      </w:r>
    </w:p>
    <w:tbl>
      <w:tblPr>
        <w:tblStyle w:val="a8"/>
        <w:tblW w:w="0" w:type="auto"/>
        <w:tblLook w:val="04A0" w:firstRow="1" w:lastRow="0" w:firstColumn="1" w:lastColumn="0" w:noHBand="0" w:noVBand="1"/>
      </w:tblPr>
      <w:tblGrid>
        <w:gridCol w:w="9628"/>
      </w:tblGrid>
      <w:tr w:rsidR="00B7625D" w:rsidRPr="00410C62" w14:paraId="14DC8F62" w14:textId="77777777" w:rsidTr="00B7625D">
        <w:tc>
          <w:tcPr>
            <w:tcW w:w="9628" w:type="dxa"/>
          </w:tcPr>
          <w:p w14:paraId="02398619" w14:textId="77777777" w:rsidR="00B7625D" w:rsidRPr="00410C62" w:rsidRDefault="00B7625D" w:rsidP="009D7E3B">
            <w:pPr>
              <w:spacing w:line="259" w:lineRule="auto"/>
              <w:rPr>
                <w:rFonts w:ascii="Times New Roman" w:eastAsia="等线" w:hAnsi="Times New Roman" w:cs="Times New Roman"/>
                <w:b/>
                <w:color w:val="000000"/>
                <w:kern w:val="0"/>
                <w:szCs w:val="21"/>
                <w:u w:val="single"/>
                <w:lang w:val="en-GB" w:eastAsia="ko-KR"/>
              </w:rPr>
            </w:pPr>
            <w:r w:rsidRPr="00410C62">
              <w:rPr>
                <w:rFonts w:ascii="Times New Roman" w:eastAsia="等线" w:hAnsi="Times New Roman" w:cs="Times New Roman"/>
                <w:b/>
                <w:color w:val="000000"/>
                <w:kern w:val="0"/>
                <w:szCs w:val="21"/>
                <w:u w:val="single"/>
                <w:lang w:val="en-GB" w:eastAsia="ko-KR"/>
              </w:rPr>
              <w:t>Measurement capability in IDLE/INACTIVE state</w:t>
            </w:r>
          </w:p>
          <w:p w14:paraId="73DA1D8F" w14:textId="77777777" w:rsidR="00B7625D" w:rsidRPr="00410C62" w:rsidRDefault="00B7625D" w:rsidP="009D7E3B">
            <w:pPr>
              <w:numPr>
                <w:ilvl w:val="1"/>
                <w:numId w:val="31"/>
              </w:numPr>
              <w:spacing w:line="259" w:lineRule="auto"/>
              <w:ind w:left="1496"/>
              <w:rPr>
                <w:rFonts w:ascii="Times New Roman" w:eastAsia="宋体" w:hAnsi="Times New Roman" w:cs="Times New Roman"/>
                <w:color w:val="000000"/>
                <w:kern w:val="0"/>
                <w:szCs w:val="21"/>
                <w:lang w:val="en-GB"/>
              </w:rPr>
            </w:pPr>
            <w:r w:rsidRPr="00410C62">
              <w:rPr>
                <w:rFonts w:ascii="Times New Roman" w:eastAsia="MS Mincho" w:hAnsi="Times New Roman" w:cs="Times New Roman"/>
                <w:b/>
                <w:bCs/>
                <w:color w:val="000000"/>
                <w:kern w:val="0"/>
                <w:szCs w:val="21"/>
                <w:lang w:val="en-GB" w:eastAsia="en-US"/>
              </w:rPr>
              <w:t>Option 1 (E///, vivo, ZTE, HW, QC, Nokia, MTK):</w:t>
            </w:r>
            <w:r w:rsidRPr="00410C62">
              <w:rPr>
                <w:rFonts w:ascii="Times New Roman" w:eastAsia="MS Mincho" w:hAnsi="Times New Roman" w:cs="Times New Roman"/>
                <w:color w:val="000000"/>
                <w:kern w:val="0"/>
                <w:szCs w:val="21"/>
                <w:lang w:val="en-GB" w:eastAsia="en-US"/>
              </w:rPr>
              <w:t xml:space="preserve"> Measurement capability of RedCap UE in IDLE/INACTIVE states is reduced. </w:t>
            </w:r>
          </w:p>
          <w:p w14:paraId="11ACE4CD" w14:textId="77777777" w:rsidR="00B7625D" w:rsidRPr="00410C62" w:rsidRDefault="00B7625D" w:rsidP="009D7E3B">
            <w:pPr>
              <w:numPr>
                <w:ilvl w:val="1"/>
                <w:numId w:val="31"/>
              </w:numPr>
              <w:spacing w:line="259" w:lineRule="auto"/>
              <w:ind w:left="1780"/>
              <w:rPr>
                <w:rFonts w:ascii="Times New Roman" w:eastAsia="宋体" w:hAnsi="Times New Roman" w:cs="Times New Roman"/>
                <w:color w:val="000000"/>
                <w:kern w:val="0"/>
                <w:szCs w:val="21"/>
                <w:lang w:val="en-GB"/>
              </w:rPr>
            </w:pPr>
            <w:r w:rsidRPr="00410C62">
              <w:rPr>
                <w:rFonts w:ascii="Times New Roman" w:eastAsia="MS Mincho" w:hAnsi="Times New Roman" w:cs="Times New Roman"/>
                <w:b/>
                <w:bCs/>
                <w:color w:val="000000"/>
                <w:kern w:val="0"/>
                <w:szCs w:val="21"/>
                <w:lang w:val="en-GB" w:eastAsia="en-US"/>
              </w:rPr>
              <w:t>Option 1a (E///, Nokia):</w:t>
            </w:r>
            <w:r w:rsidRPr="00410C62">
              <w:rPr>
                <w:rFonts w:ascii="Times New Roman" w:eastAsia="MS Mincho" w:hAnsi="Times New Roman" w:cs="Times New Roman"/>
                <w:color w:val="000000"/>
                <w:kern w:val="0"/>
                <w:szCs w:val="21"/>
                <w:lang w:val="en-GB" w:eastAsia="en-US"/>
              </w:rPr>
              <w:t xml:space="preserve"> The RedCap UE shall be capable of monitoring at least: </w:t>
            </w:r>
          </w:p>
          <w:p w14:paraId="30D23B9B"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Intra-frequency carrier, and</w:t>
            </w:r>
          </w:p>
          <w:p w14:paraId="0C456674"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Depending on UE capability, 5 NR inter-frequency carriers, and</w:t>
            </w:r>
          </w:p>
          <w:p w14:paraId="5D782C02"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Depending on UE capability, 5 FDD E-UTRA inter-RAT carriers, and</w:t>
            </w:r>
          </w:p>
          <w:p w14:paraId="663D2795"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Depending on UE capability, 5 TDD E-UTRA inter-RAT carriers.</w:t>
            </w:r>
          </w:p>
          <w:p w14:paraId="53247DAF" w14:textId="77777777" w:rsidR="00B7625D" w:rsidRPr="00410C62" w:rsidRDefault="00B7625D" w:rsidP="009D7E3B">
            <w:pPr>
              <w:spacing w:line="259" w:lineRule="auto"/>
              <w:ind w:left="2044"/>
              <w:rPr>
                <w:rFonts w:ascii="Times New Roman" w:eastAsia="等线" w:hAnsi="Times New Roman" w:cs="Times New Roman"/>
                <w:color w:val="000000"/>
                <w:kern w:val="0"/>
                <w:szCs w:val="21"/>
                <w:lang w:eastAsia="en-US"/>
              </w:rPr>
            </w:pPr>
            <w:r w:rsidRPr="00410C62">
              <w:rPr>
                <w:rFonts w:ascii="Times New Roman" w:eastAsia="等线" w:hAnsi="Times New Roman" w:cs="Times New Roman"/>
                <w:color w:val="000000"/>
                <w:kern w:val="0"/>
                <w:szCs w:val="21"/>
                <w:lang w:eastAsia="en-US"/>
              </w:rPr>
              <w:t xml:space="preserve">A total of 10 carrier frequency layers, which includes serving layer, comprising of any above defined combinations of E-UTRA FDD, E-UTRA TDD and NR layers. </w:t>
            </w:r>
          </w:p>
          <w:p w14:paraId="39F67466" w14:textId="77777777" w:rsidR="00B7625D" w:rsidRPr="00410C62" w:rsidRDefault="00B7625D" w:rsidP="009D7E3B">
            <w:pPr>
              <w:numPr>
                <w:ilvl w:val="1"/>
                <w:numId w:val="31"/>
              </w:numPr>
              <w:spacing w:line="259" w:lineRule="auto"/>
              <w:ind w:left="1496"/>
              <w:rPr>
                <w:rFonts w:ascii="Times New Roman" w:eastAsia="宋体" w:hAnsi="Times New Roman" w:cs="Times New Roman"/>
                <w:color w:val="000000"/>
                <w:kern w:val="0"/>
                <w:szCs w:val="21"/>
                <w:lang w:val="en-GB"/>
              </w:rPr>
            </w:pPr>
            <w:r w:rsidRPr="00410C62">
              <w:rPr>
                <w:rFonts w:ascii="Times New Roman" w:eastAsia="MS Mincho" w:hAnsi="Times New Roman" w:cs="Times New Roman"/>
                <w:b/>
                <w:bCs/>
                <w:color w:val="000000"/>
                <w:kern w:val="0"/>
                <w:szCs w:val="21"/>
                <w:lang w:val="en-GB" w:eastAsia="en-US"/>
              </w:rPr>
              <w:t>Option 2 (CMCC, Apple, E///, Xiaomi, HW, Oppo):</w:t>
            </w:r>
            <w:r w:rsidRPr="00410C62">
              <w:rPr>
                <w:rFonts w:ascii="Times New Roman" w:eastAsia="MS Mincho" w:hAnsi="Times New Roman" w:cs="Times New Roman"/>
                <w:color w:val="000000"/>
                <w:kern w:val="0"/>
                <w:szCs w:val="21"/>
                <w:lang w:val="en-GB" w:eastAsia="en-US"/>
              </w:rPr>
              <w:t xml:space="preserve"> </w:t>
            </w:r>
            <w:r w:rsidRPr="00410C62">
              <w:rPr>
                <w:rFonts w:ascii="Times New Roman" w:eastAsia="MS Mincho" w:hAnsi="Times New Roman" w:cs="Times New Roman" w:hint="eastAsia"/>
                <w:bCs/>
                <w:iCs/>
                <w:color w:val="000000"/>
                <w:kern w:val="0"/>
                <w:szCs w:val="21"/>
                <w:lang w:val="en-GB" w:eastAsia="en-US"/>
              </w:rPr>
              <w:t>Reuse existing measurement capability for Rel-17 RedCap UE</w:t>
            </w:r>
          </w:p>
          <w:p w14:paraId="3EDC2E05" w14:textId="77777777" w:rsidR="00B7625D" w:rsidRPr="00410C62" w:rsidRDefault="00B7625D" w:rsidP="009D7E3B">
            <w:pPr>
              <w:numPr>
                <w:ilvl w:val="1"/>
                <w:numId w:val="31"/>
              </w:numPr>
              <w:spacing w:line="259" w:lineRule="auto"/>
              <w:ind w:left="1496"/>
              <w:rPr>
                <w:rFonts w:ascii="Times New Roman" w:eastAsia="宋体" w:hAnsi="Times New Roman" w:cs="Times New Roman"/>
                <w:color w:val="000000"/>
                <w:kern w:val="0"/>
                <w:szCs w:val="21"/>
                <w:lang w:val="en-GB"/>
              </w:rPr>
            </w:pPr>
            <w:r w:rsidRPr="00410C62">
              <w:rPr>
                <w:rFonts w:ascii="Times New Roman" w:eastAsia="MS Mincho" w:hAnsi="Times New Roman" w:cs="Times New Roman"/>
                <w:b/>
                <w:bCs/>
                <w:color w:val="000000"/>
                <w:kern w:val="0"/>
                <w:szCs w:val="21"/>
                <w:lang w:val="en-GB" w:eastAsia="en-US"/>
              </w:rPr>
              <w:t xml:space="preserve">Option 3 (MTK): </w:t>
            </w:r>
            <w:r w:rsidRPr="00410C62">
              <w:rPr>
                <w:rFonts w:ascii="Times New Roman" w:eastAsia="MS Mincho" w:hAnsi="Times New Roman" w:cs="Times New Roman"/>
                <w:color w:val="000000"/>
                <w:kern w:val="0"/>
                <w:szCs w:val="21"/>
                <w:lang w:val="en-GB" w:eastAsia="en-US"/>
              </w:rPr>
              <w:t>Reduction of number of cells/layers/frequencies/SSBs is based on System Level Simulations (SLS)</w:t>
            </w:r>
          </w:p>
          <w:p w14:paraId="1FDE3BCD" w14:textId="77777777" w:rsidR="00B7625D" w:rsidRPr="00410C62" w:rsidRDefault="00B7625D" w:rsidP="009D7E3B">
            <w:pPr>
              <w:spacing w:line="259" w:lineRule="auto"/>
              <w:rPr>
                <w:rFonts w:ascii="Times New Roman" w:eastAsia="等线" w:hAnsi="Times New Roman" w:cs="Times New Roman"/>
                <w:b/>
                <w:color w:val="000000"/>
                <w:kern w:val="0"/>
                <w:szCs w:val="21"/>
                <w:u w:val="single"/>
                <w:lang w:val="en-GB" w:eastAsia="ko-KR"/>
              </w:rPr>
            </w:pPr>
            <w:r w:rsidRPr="00410C62">
              <w:rPr>
                <w:rFonts w:ascii="Times New Roman" w:eastAsia="等线" w:hAnsi="Times New Roman" w:cs="Times New Roman"/>
                <w:b/>
                <w:color w:val="000000"/>
                <w:kern w:val="0"/>
                <w:szCs w:val="21"/>
                <w:u w:val="single"/>
                <w:lang w:val="en-GB" w:eastAsia="ko-KR"/>
              </w:rPr>
              <w:t>Whether to reuse NR measurement capability to LTE</w:t>
            </w:r>
          </w:p>
          <w:p w14:paraId="2BA8F3FA" w14:textId="77777777" w:rsidR="00B7625D" w:rsidRPr="00410C62" w:rsidRDefault="00B7625D" w:rsidP="009D7E3B">
            <w:pPr>
              <w:numPr>
                <w:ilvl w:val="1"/>
                <w:numId w:val="31"/>
              </w:numPr>
              <w:spacing w:line="259" w:lineRule="auto"/>
              <w:ind w:left="1440"/>
              <w:rPr>
                <w:rFonts w:ascii="Times New Roman" w:eastAsia="宋体" w:hAnsi="Times New Roman" w:cs="Times New Roman"/>
                <w:color w:val="000000"/>
                <w:kern w:val="0"/>
                <w:szCs w:val="21"/>
                <w:lang w:val="en-GB"/>
              </w:rPr>
            </w:pPr>
            <w:r w:rsidRPr="00410C62">
              <w:rPr>
                <w:rFonts w:ascii="Times New Roman" w:eastAsia="宋体" w:hAnsi="Times New Roman" w:cs="Times New Roman"/>
                <w:b/>
                <w:bCs/>
                <w:color w:val="000000"/>
                <w:kern w:val="0"/>
                <w:szCs w:val="21"/>
                <w:lang w:val="en-GB"/>
              </w:rPr>
              <w:t>Option 1 (vivo, Nokia):</w:t>
            </w:r>
            <w:r w:rsidRPr="00410C62">
              <w:rPr>
                <w:rFonts w:ascii="Times New Roman" w:eastAsia="宋体" w:hAnsi="Times New Roman" w:cs="Times New Roman"/>
                <w:color w:val="000000"/>
                <w:kern w:val="0"/>
                <w:szCs w:val="21"/>
                <w:lang w:val="en-GB"/>
              </w:rPr>
              <w:t xml:space="preserve"> S</w:t>
            </w:r>
            <w:r w:rsidRPr="00410C62">
              <w:rPr>
                <w:rFonts w:ascii="Times New Roman" w:eastAsia="MS Mincho" w:hAnsi="Times New Roman" w:cs="Times New Roman"/>
                <w:bCs/>
                <w:color w:val="000000"/>
                <w:kern w:val="0"/>
                <w:szCs w:val="21"/>
                <w:lang w:val="en-GB" w:eastAsia="en-US"/>
              </w:rPr>
              <w:t>imilar rule (reduction of inter-frequency carrier monitoring from NR) could be applied for LTE FDD/TDD.</w:t>
            </w:r>
          </w:p>
          <w:p w14:paraId="0BA482C2" w14:textId="77777777" w:rsidR="00B7625D" w:rsidRPr="00410C62" w:rsidRDefault="00B7625D" w:rsidP="009D7E3B">
            <w:pPr>
              <w:spacing w:line="259" w:lineRule="auto"/>
              <w:rPr>
                <w:rFonts w:ascii="Times New Roman" w:eastAsia="等线" w:hAnsi="Times New Roman" w:cs="Times New Roman"/>
                <w:b/>
                <w:color w:val="000000"/>
                <w:kern w:val="0"/>
                <w:szCs w:val="21"/>
                <w:u w:val="single"/>
                <w:lang w:val="en-GB" w:eastAsia="ko-KR"/>
              </w:rPr>
            </w:pPr>
            <w:r w:rsidRPr="00410C62">
              <w:rPr>
                <w:rFonts w:ascii="Times New Roman" w:eastAsia="等线" w:hAnsi="Times New Roman" w:cs="Times New Roman"/>
                <w:b/>
                <w:color w:val="000000"/>
                <w:kern w:val="0"/>
                <w:szCs w:val="21"/>
                <w:u w:val="single"/>
                <w:lang w:val="en-GB" w:eastAsia="ko-KR"/>
              </w:rPr>
              <w:t>Measurement capability in CONNECTED state</w:t>
            </w:r>
          </w:p>
          <w:p w14:paraId="41390426" w14:textId="77777777" w:rsidR="00B7625D" w:rsidRPr="00410C62" w:rsidRDefault="00B7625D" w:rsidP="009D7E3B">
            <w:pPr>
              <w:numPr>
                <w:ilvl w:val="1"/>
                <w:numId w:val="31"/>
              </w:numPr>
              <w:spacing w:line="259" w:lineRule="auto"/>
              <w:ind w:left="1496"/>
              <w:rPr>
                <w:rFonts w:ascii="Times New Roman" w:eastAsia="宋体" w:hAnsi="Times New Roman" w:cs="Times New Roman"/>
                <w:color w:val="000000"/>
                <w:kern w:val="0"/>
                <w:szCs w:val="21"/>
                <w:lang w:val="en-GB"/>
              </w:rPr>
            </w:pPr>
            <w:r w:rsidRPr="00410C62">
              <w:rPr>
                <w:rFonts w:ascii="Times New Roman" w:eastAsia="MS Mincho" w:hAnsi="Times New Roman" w:cs="Times New Roman"/>
                <w:b/>
                <w:bCs/>
                <w:color w:val="000000"/>
                <w:kern w:val="0"/>
                <w:szCs w:val="21"/>
                <w:lang w:val="en-GB" w:eastAsia="en-US"/>
              </w:rPr>
              <w:t>Option 1 (E///, ZTE, HW, vivo, MTK):</w:t>
            </w:r>
            <w:r w:rsidRPr="00410C62">
              <w:rPr>
                <w:rFonts w:ascii="Times New Roman" w:eastAsia="MS Mincho" w:hAnsi="Times New Roman" w:cs="Times New Roman"/>
                <w:color w:val="000000"/>
                <w:kern w:val="0"/>
                <w:szCs w:val="21"/>
                <w:lang w:val="en-GB" w:eastAsia="en-US"/>
              </w:rPr>
              <w:t xml:space="preserve"> Measurement capability of RedCap UE in CONNECTED state is reduced. </w:t>
            </w:r>
          </w:p>
          <w:p w14:paraId="4360FE12" w14:textId="77777777" w:rsidR="00B7625D" w:rsidRPr="00410C62" w:rsidRDefault="00B7625D" w:rsidP="009D7E3B">
            <w:pPr>
              <w:numPr>
                <w:ilvl w:val="1"/>
                <w:numId w:val="31"/>
              </w:numPr>
              <w:spacing w:line="259" w:lineRule="auto"/>
              <w:ind w:left="1780"/>
              <w:rPr>
                <w:rFonts w:ascii="Times New Roman" w:eastAsia="宋体" w:hAnsi="Times New Roman" w:cs="Times New Roman"/>
                <w:color w:val="000000"/>
                <w:kern w:val="0"/>
                <w:szCs w:val="21"/>
                <w:lang w:val="en-GB"/>
              </w:rPr>
            </w:pPr>
            <w:r w:rsidRPr="00410C62">
              <w:rPr>
                <w:rFonts w:ascii="Times New Roman" w:eastAsia="宋体" w:hAnsi="Times New Roman" w:cs="Times New Roman"/>
                <w:b/>
                <w:bCs/>
                <w:color w:val="000000"/>
                <w:kern w:val="0"/>
                <w:szCs w:val="21"/>
                <w:lang w:val="en-GB"/>
              </w:rPr>
              <w:t>Option 1a (E///, Nokia):</w:t>
            </w:r>
            <w:r w:rsidRPr="00410C62">
              <w:rPr>
                <w:rFonts w:ascii="Times New Roman" w:eastAsia="宋体" w:hAnsi="Times New Roman" w:cs="Times New Roman"/>
                <w:color w:val="000000"/>
                <w:kern w:val="0"/>
                <w:szCs w:val="21"/>
                <w:lang w:val="en-GB"/>
              </w:rPr>
              <w:t xml:space="preserve"> The RedCap UE shall be capable of monitoring at least: </w:t>
            </w:r>
          </w:p>
          <w:p w14:paraId="7AFFD153"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Depending on UE capability, 5 NR SSB inter-frequency carriers configured by PCell, and</w:t>
            </w:r>
          </w:p>
          <w:p w14:paraId="430E66B9"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Depending on UE capability, 6 NR inter-frequency carriers including SSB and CSI-RS in total configured by PCell, and</w:t>
            </w:r>
          </w:p>
          <w:p w14:paraId="1A878D91"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Depending on UE capability, 5 E-UTRA TDD inter-RAT carriers configured by PCell, and</w:t>
            </w:r>
          </w:p>
          <w:p w14:paraId="5D4EBCA8" w14:textId="77777777" w:rsidR="00B7625D" w:rsidRPr="00410C62" w:rsidRDefault="00B7625D" w:rsidP="009D7E3B">
            <w:pPr>
              <w:numPr>
                <w:ilvl w:val="1"/>
                <w:numId w:val="31"/>
              </w:numPr>
              <w:spacing w:line="259" w:lineRule="auto"/>
              <w:ind w:left="2556"/>
              <w:contextualSpacing/>
              <w:rPr>
                <w:rFonts w:ascii="Times New Roman" w:eastAsia="MS Mincho" w:hAnsi="Times New Roman" w:cs="Times New Roman"/>
                <w:color w:val="000000"/>
                <w:kern w:val="0"/>
                <w:szCs w:val="21"/>
                <w:lang w:val="en-GB" w:eastAsia="en-US"/>
              </w:rPr>
            </w:pPr>
            <w:r w:rsidRPr="00410C62">
              <w:rPr>
                <w:rFonts w:ascii="Times New Roman" w:eastAsia="MS Mincho" w:hAnsi="Times New Roman" w:cs="Times New Roman"/>
                <w:color w:val="000000"/>
                <w:kern w:val="0"/>
                <w:szCs w:val="21"/>
                <w:lang w:val="en-GB" w:eastAsia="en-US"/>
              </w:rPr>
              <w:t>Depending on UE capability, 5 E-UTRA FDD inter-RAT carriers configured by PCell, and</w:t>
            </w:r>
          </w:p>
          <w:p w14:paraId="30A84FB9" w14:textId="77777777" w:rsidR="00B7625D" w:rsidRPr="00410C62" w:rsidRDefault="00B7625D" w:rsidP="009D7E3B">
            <w:pPr>
              <w:spacing w:line="259" w:lineRule="auto"/>
              <w:ind w:left="1760"/>
              <w:rPr>
                <w:rFonts w:ascii="Times New Roman" w:eastAsia="等线" w:hAnsi="Times New Roman" w:cs="Times New Roman"/>
                <w:color w:val="000000"/>
                <w:kern w:val="0"/>
                <w:szCs w:val="21"/>
                <w:lang w:val="en-GB" w:eastAsia="en-US"/>
              </w:rPr>
            </w:pPr>
            <w:r w:rsidRPr="00410C62">
              <w:rPr>
                <w:rFonts w:ascii="Times New Roman" w:eastAsia="等线" w:hAnsi="Times New Roman" w:cs="Times New Roman"/>
                <w:iCs/>
                <w:color w:val="000000"/>
                <w:kern w:val="0"/>
                <w:szCs w:val="21"/>
                <w:lang w:val="en-GB" w:eastAsia="en-US"/>
              </w:rPr>
              <w:t xml:space="preserve">In addition to the requirements defined above, </w:t>
            </w:r>
            <w:r w:rsidRPr="00410C62">
              <w:rPr>
                <w:rFonts w:ascii="Times New Roman" w:eastAsia="等线" w:hAnsi="Times New Roman" w:cs="Times New Roman"/>
                <w:color w:val="000000"/>
                <w:kern w:val="0"/>
                <w:szCs w:val="21"/>
                <w:lang w:val="en-GB" w:eastAsia="en-US"/>
              </w:rPr>
              <w:t>the UE shall be capable of monitoring a total of at least [9] effective carrier frequency layers comprising of any above defined combination of NR, E-UTRA FDD, and E-UTRA TDD.</w:t>
            </w:r>
          </w:p>
          <w:p w14:paraId="44074C1E" w14:textId="77777777" w:rsidR="00B7625D" w:rsidRPr="00410C62" w:rsidRDefault="00B7625D" w:rsidP="009D7E3B">
            <w:pPr>
              <w:numPr>
                <w:ilvl w:val="1"/>
                <w:numId w:val="31"/>
              </w:numPr>
              <w:spacing w:line="259" w:lineRule="auto"/>
              <w:ind w:left="1440"/>
              <w:rPr>
                <w:rFonts w:ascii="Times New Roman" w:eastAsia="宋体" w:hAnsi="Times New Roman" w:cs="Times New Roman"/>
                <w:color w:val="000000"/>
                <w:kern w:val="0"/>
                <w:szCs w:val="21"/>
                <w:lang w:val="en-GB"/>
              </w:rPr>
            </w:pPr>
            <w:r w:rsidRPr="00410C62">
              <w:rPr>
                <w:rFonts w:ascii="Times New Roman" w:eastAsia="宋体" w:hAnsi="Times New Roman" w:cs="Times New Roman"/>
                <w:b/>
                <w:bCs/>
                <w:color w:val="000000"/>
                <w:kern w:val="0"/>
                <w:szCs w:val="21"/>
                <w:lang w:val="en-GB"/>
              </w:rPr>
              <w:lastRenderedPageBreak/>
              <w:t>Option 2 (CMCC, Apple, E///, Xiaomi, HW, QC, Oppo):</w:t>
            </w:r>
            <w:r w:rsidRPr="00410C62">
              <w:rPr>
                <w:rFonts w:ascii="Times New Roman" w:eastAsia="宋体" w:hAnsi="Times New Roman" w:cs="Times New Roman"/>
                <w:color w:val="000000"/>
                <w:kern w:val="0"/>
                <w:szCs w:val="21"/>
                <w:lang w:val="en-GB"/>
              </w:rPr>
              <w:t xml:space="preserve"> The legacy NR requirements of number cells/layers/frequencies/SSBs to be monitored/measured is applied to RedCap UEs.</w:t>
            </w:r>
          </w:p>
          <w:p w14:paraId="4E57AEDF" w14:textId="17894ECA" w:rsidR="00B7625D" w:rsidRPr="00410C62" w:rsidRDefault="00B7625D" w:rsidP="009D7E3B">
            <w:pPr>
              <w:numPr>
                <w:ilvl w:val="1"/>
                <w:numId w:val="31"/>
              </w:numPr>
              <w:spacing w:line="259" w:lineRule="auto"/>
              <w:ind w:left="1496"/>
              <w:rPr>
                <w:rFonts w:ascii="Times New Roman" w:eastAsia="宋体" w:hAnsi="Times New Roman" w:cs="Times New Roman"/>
                <w:color w:val="000000"/>
                <w:kern w:val="0"/>
                <w:szCs w:val="21"/>
                <w:lang w:val="en-GB"/>
              </w:rPr>
            </w:pPr>
            <w:r w:rsidRPr="00410C62">
              <w:rPr>
                <w:rFonts w:ascii="Times New Roman" w:eastAsia="MS Mincho" w:hAnsi="Times New Roman" w:cs="Times New Roman"/>
                <w:b/>
                <w:bCs/>
                <w:color w:val="000000"/>
                <w:kern w:val="0"/>
                <w:szCs w:val="21"/>
                <w:lang w:val="en-GB" w:eastAsia="en-US"/>
              </w:rPr>
              <w:t xml:space="preserve">Option 3 (MTK): </w:t>
            </w:r>
            <w:r w:rsidRPr="00410C62">
              <w:rPr>
                <w:rFonts w:ascii="Times New Roman" w:eastAsia="MS Mincho" w:hAnsi="Times New Roman" w:cs="Times New Roman"/>
                <w:color w:val="000000"/>
                <w:kern w:val="0"/>
                <w:szCs w:val="21"/>
                <w:lang w:val="en-GB" w:eastAsia="en-US"/>
              </w:rPr>
              <w:t>Reduction of number of cells/layers/frequencies/SSBs is based on System Level Simulations (SLS)</w:t>
            </w:r>
          </w:p>
        </w:tc>
      </w:tr>
    </w:tbl>
    <w:p w14:paraId="3534C17E" w14:textId="11DBDFD8" w:rsidR="00B7625D" w:rsidRPr="00410C62" w:rsidRDefault="008C7A6B" w:rsidP="009B1C12">
      <w:pPr>
        <w:spacing w:before="260"/>
        <w:rPr>
          <w:rFonts w:ascii="Times New Roman" w:eastAsia="宋体" w:hAnsi="Times New Roman" w:cs="Times New Roman"/>
          <w:kern w:val="0"/>
          <w:szCs w:val="21"/>
        </w:rPr>
      </w:pPr>
      <w:r w:rsidRPr="00410C62">
        <w:rPr>
          <w:rFonts w:ascii="Times New Roman" w:eastAsia="宋体" w:hAnsi="Times New Roman" w:cs="Times New Roman"/>
          <w:kern w:val="0"/>
          <w:szCs w:val="21"/>
        </w:rPr>
        <w:lastRenderedPageBreak/>
        <w:t xml:space="preserve">As lower cost and </w:t>
      </w:r>
      <w:r w:rsidRPr="00410C62">
        <w:rPr>
          <w:rFonts w:ascii="Times New Roman" w:eastAsia="宋体" w:hAnsi="Times New Roman" w:cs="Times New Roman" w:hint="eastAsia"/>
          <w:kern w:val="0"/>
          <w:szCs w:val="21"/>
        </w:rPr>
        <w:t>r</w:t>
      </w:r>
      <w:r w:rsidRPr="00410C62">
        <w:rPr>
          <w:rFonts w:ascii="Times New Roman" w:eastAsia="宋体" w:hAnsi="Times New Roman" w:cs="Times New Roman"/>
          <w:kern w:val="0"/>
          <w:szCs w:val="21"/>
        </w:rPr>
        <w:t>educed complexity are expected for</w:t>
      </w:r>
      <w:r w:rsidRPr="00410C62">
        <w:rPr>
          <w:rFonts w:ascii="Times New Roman" w:eastAsia="宋体" w:hAnsi="Times New Roman" w:cs="Times New Roman" w:hint="eastAsia"/>
          <w:kern w:val="0"/>
          <w:szCs w:val="21"/>
        </w:rPr>
        <w:t xml:space="preserve"> Red</w:t>
      </w:r>
      <w:r w:rsidRPr="00410C62">
        <w:rPr>
          <w:rFonts w:ascii="Times New Roman" w:eastAsia="宋体" w:hAnsi="Times New Roman" w:cs="Times New Roman"/>
          <w:kern w:val="0"/>
          <w:szCs w:val="21"/>
        </w:rPr>
        <w:t xml:space="preserve">Cap UE, we </w:t>
      </w:r>
      <w:r w:rsidR="00B57D4C" w:rsidRPr="00410C62">
        <w:rPr>
          <w:rFonts w:ascii="Times New Roman" w:eastAsia="宋体" w:hAnsi="Times New Roman" w:cs="Times New Roman"/>
          <w:kern w:val="0"/>
          <w:szCs w:val="21"/>
        </w:rPr>
        <w:t xml:space="preserve">think the reduced measurement capability could be defined. </w:t>
      </w:r>
    </w:p>
    <w:p w14:paraId="7AF8F3F8" w14:textId="726D7DF2" w:rsidR="009978B9" w:rsidRPr="00410C62" w:rsidRDefault="009978B9" w:rsidP="009978B9">
      <w:pPr>
        <w:pStyle w:val="af2"/>
        <w:spacing w:before="260" w:after="0"/>
        <w:rPr>
          <w:sz w:val="21"/>
          <w:szCs w:val="21"/>
        </w:rPr>
      </w:pPr>
      <w:r w:rsidRPr="00410C62">
        <w:rPr>
          <w:sz w:val="21"/>
          <w:szCs w:val="21"/>
        </w:rPr>
        <w:t xml:space="preserve">Proposal </w:t>
      </w:r>
      <w:r w:rsidRPr="00410C62">
        <w:rPr>
          <w:sz w:val="21"/>
          <w:szCs w:val="21"/>
        </w:rPr>
        <w:fldChar w:fldCharType="begin"/>
      </w:r>
      <w:r w:rsidRPr="00410C62">
        <w:rPr>
          <w:sz w:val="21"/>
          <w:szCs w:val="21"/>
        </w:rPr>
        <w:instrText xml:space="preserve"> SEQ Proposal \* ARABIC </w:instrText>
      </w:r>
      <w:r w:rsidRPr="00410C62">
        <w:rPr>
          <w:sz w:val="21"/>
          <w:szCs w:val="21"/>
        </w:rPr>
        <w:fldChar w:fldCharType="separate"/>
      </w:r>
      <w:r w:rsidR="00E349D0">
        <w:rPr>
          <w:noProof/>
          <w:sz w:val="21"/>
          <w:szCs w:val="21"/>
        </w:rPr>
        <w:t>1</w:t>
      </w:r>
      <w:r w:rsidRPr="00410C62">
        <w:rPr>
          <w:sz w:val="21"/>
          <w:szCs w:val="21"/>
        </w:rPr>
        <w:fldChar w:fldCharType="end"/>
      </w:r>
      <w:r w:rsidRPr="00410C62">
        <w:rPr>
          <w:sz w:val="21"/>
          <w:szCs w:val="21"/>
        </w:rPr>
        <w:t>: Measurement capability of RedCap UE in IDLE/INACTIVE state and CONNECTED state could be reduced.</w:t>
      </w:r>
    </w:p>
    <w:p w14:paraId="561C0D8C" w14:textId="31109C84" w:rsidR="00DB1EB2" w:rsidRPr="00410C62" w:rsidRDefault="00F57231" w:rsidP="009B1C12">
      <w:pPr>
        <w:pStyle w:val="3"/>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kern w:val="0"/>
          <w:sz w:val="21"/>
          <w:szCs w:val="21"/>
          <w:u w:val="single"/>
          <w:lang w:val="en-GB"/>
        </w:rPr>
        <w:t>Impact on paging reception requirements</w:t>
      </w:r>
    </w:p>
    <w:tbl>
      <w:tblPr>
        <w:tblStyle w:val="a8"/>
        <w:tblW w:w="0" w:type="auto"/>
        <w:tblLook w:val="04A0" w:firstRow="1" w:lastRow="0" w:firstColumn="1" w:lastColumn="0" w:noHBand="0" w:noVBand="1"/>
      </w:tblPr>
      <w:tblGrid>
        <w:gridCol w:w="9628"/>
      </w:tblGrid>
      <w:tr w:rsidR="00574819" w:rsidRPr="00410C62" w14:paraId="3BB5AE14" w14:textId="77777777" w:rsidTr="00574819">
        <w:tc>
          <w:tcPr>
            <w:tcW w:w="9628" w:type="dxa"/>
          </w:tcPr>
          <w:p w14:paraId="059BD84A" w14:textId="77777777" w:rsidR="00574819" w:rsidRPr="00410C62" w:rsidRDefault="00574819" w:rsidP="009D7E3B">
            <w:pPr>
              <w:spacing w:line="259" w:lineRule="auto"/>
              <w:rPr>
                <w:rFonts w:ascii="Times New Roman" w:eastAsia="等线" w:hAnsi="Times New Roman" w:cs="Times New Roman"/>
                <w:b/>
                <w:color w:val="000000"/>
                <w:kern w:val="0"/>
                <w:szCs w:val="21"/>
                <w:u w:val="single"/>
                <w:lang w:val="en-GB" w:eastAsia="ko-KR"/>
              </w:rPr>
            </w:pPr>
            <w:r w:rsidRPr="00410C62">
              <w:rPr>
                <w:rFonts w:ascii="Times New Roman" w:eastAsia="等线" w:hAnsi="Times New Roman" w:cs="Times New Roman"/>
                <w:b/>
                <w:color w:val="000000"/>
                <w:kern w:val="0"/>
                <w:szCs w:val="21"/>
                <w:u w:val="single"/>
                <w:lang w:val="en-GB" w:eastAsia="ko-KR"/>
              </w:rPr>
              <w:t>Impact on paging reception requirements for FD-FFD/TDD UEs</w:t>
            </w:r>
          </w:p>
          <w:p w14:paraId="46C531E0" w14:textId="77777777" w:rsidR="00574819" w:rsidRPr="00410C62" w:rsidRDefault="00574819" w:rsidP="009D7E3B">
            <w:pPr>
              <w:numPr>
                <w:ilvl w:val="1"/>
                <w:numId w:val="31"/>
              </w:numPr>
              <w:spacing w:line="259" w:lineRule="auto"/>
              <w:ind w:left="1440"/>
              <w:rPr>
                <w:rFonts w:ascii="Times New Roman" w:eastAsia="宋体" w:hAnsi="Times New Roman" w:cs="Times New Roman"/>
                <w:color w:val="000000"/>
                <w:kern w:val="0"/>
                <w:szCs w:val="21"/>
                <w:lang w:val="en-GB"/>
              </w:rPr>
            </w:pPr>
            <w:r w:rsidRPr="00410C62">
              <w:rPr>
                <w:rFonts w:ascii="Times New Roman" w:eastAsia="宋体" w:hAnsi="Times New Roman" w:cs="Times New Roman"/>
                <w:color w:val="000000"/>
                <w:kern w:val="0"/>
                <w:szCs w:val="21"/>
                <w:lang w:val="en-GB"/>
              </w:rPr>
              <w:t>Option 1 (vivo, E///, Xiaomi, CMCC, HW, MTK, Apple, Oppo, Nokia): There is no impact on the requirement for maximum interruption in paging reception, i.e. Rel-15 requirements shall apply to RedCap.</w:t>
            </w:r>
          </w:p>
          <w:p w14:paraId="72F1A78C" w14:textId="5B0FEFA3" w:rsidR="00574819" w:rsidRPr="00410C62" w:rsidRDefault="00574819" w:rsidP="009D7E3B">
            <w:pPr>
              <w:numPr>
                <w:ilvl w:val="1"/>
                <w:numId w:val="31"/>
              </w:numPr>
              <w:spacing w:line="259" w:lineRule="auto"/>
              <w:ind w:left="1440"/>
              <w:rPr>
                <w:rFonts w:ascii="Times New Roman" w:eastAsia="宋体" w:hAnsi="Times New Roman" w:cs="Times New Roman"/>
                <w:color w:val="000000"/>
                <w:kern w:val="0"/>
                <w:szCs w:val="21"/>
                <w:lang w:val="en-GB"/>
              </w:rPr>
            </w:pPr>
            <w:r w:rsidRPr="00410C62">
              <w:rPr>
                <w:rFonts w:ascii="Times New Roman" w:eastAsia="宋体" w:hAnsi="Times New Roman" w:cs="Times New Roman"/>
                <w:color w:val="000000"/>
                <w:kern w:val="0"/>
                <w:szCs w:val="21"/>
                <w:lang w:val="en-GB"/>
              </w:rPr>
              <w:t>Option 2 (QC, MTK)</w:t>
            </w:r>
          </w:p>
        </w:tc>
      </w:tr>
    </w:tbl>
    <w:p w14:paraId="48B126C4" w14:textId="19990378" w:rsidR="009978B9" w:rsidRPr="00410C62" w:rsidRDefault="00574819" w:rsidP="00D07EBE">
      <w:pPr>
        <w:spacing w:before="240" w:after="240"/>
        <w:rPr>
          <w:rFonts w:ascii="Times New Roman" w:hAnsi="Times New Roman" w:cs="Times New Roman"/>
          <w:szCs w:val="21"/>
        </w:rPr>
      </w:pPr>
      <w:r w:rsidRPr="00410C62">
        <w:rPr>
          <w:rFonts w:ascii="Times New Roman" w:hAnsi="Times New Roman" w:cs="Times New Roman"/>
          <w:szCs w:val="21"/>
        </w:rPr>
        <w:t xml:space="preserve">In last meeting, requirements </w:t>
      </w:r>
      <w:r w:rsidR="002738F2" w:rsidRPr="00410C62">
        <w:rPr>
          <w:rFonts w:ascii="Times New Roman" w:hAnsi="Times New Roman" w:cs="Times New Roman"/>
          <w:szCs w:val="21"/>
        </w:rPr>
        <w:t>for</w:t>
      </w:r>
      <w:r w:rsidRPr="00410C62">
        <w:rPr>
          <w:rFonts w:ascii="Times New Roman" w:hAnsi="Times New Roman" w:cs="Times New Roman"/>
          <w:szCs w:val="21"/>
        </w:rPr>
        <w:t xml:space="preserve"> RedCap UE for maximum interruption in paging reception</w:t>
      </w:r>
      <w:r w:rsidR="005B0C79" w:rsidRPr="00410C62">
        <w:rPr>
          <w:rFonts w:ascii="Times New Roman" w:hAnsi="Times New Roman" w:cs="Times New Roman"/>
          <w:szCs w:val="21"/>
        </w:rPr>
        <w:t xml:space="preserve"> in</w:t>
      </w:r>
      <w:r w:rsidRPr="00410C62">
        <w:rPr>
          <w:rFonts w:ascii="Times New Roman" w:hAnsi="Times New Roman" w:cs="Times New Roman"/>
          <w:szCs w:val="21"/>
        </w:rPr>
        <w:t xml:space="preserve"> NR idle mode was discussed</w:t>
      </w:r>
      <w:r w:rsidR="005B0C79" w:rsidRPr="00410C62">
        <w:rPr>
          <w:rFonts w:ascii="Times New Roman" w:hAnsi="Times New Roman" w:cs="Times New Roman"/>
          <w:szCs w:val="21"/>
        </w:rPr>
        <w:t xml:space="preserve">. </w:t>
      </w:r>
      <w:r w:rsidR="005B0C79" w:rsidRPr="00410C62">
        <w:rPr>
          <w:rFonts w:ascii="Times New Roman" w:hAnsi="Times New Roman" w:cs="Times New Roman" w:hint="eastAsia"/>
          <w:szCs w:val="21"/>
        </w:rPr>
        <w:t>I</w:t>
      </w:r>
      <w:r w:rsidR="005B0C79" w:rsidRPr="00410C62">
        <w:rPr>
          <w:rFonts w:ascii="Times New Roman" w:hAnsi="Times New Roman" w:cs="Times New Roman"/>
          <w:szCs w:val="21"/>
        </w:rPr>
        <w:t xml:space="preserve">n current </w:t>
      </w:r>
      <w:r w:rsidR="00D325BC" w:rsidRPr="00410C62">
        <w:rPr>
          <w:rFonts w:ascii="Times New Roman" w:hAnsi="Times New Roman" w:cs="Times New Roman"/>
          <w:szCs w:val="21"/>
        </w:rPr>
        <w:t>spec</w:t>
      </w:r>
      <w:r w:rsidR="005B0C79" w:rsidRPr="00410C62">
        <w:rPr>
          <w:rFonts w:ascii="Times New Roman" w:hAnsi="Times New Roman" w:cs="Times New Roman"/>
          <w:szCs w:val="21"/>
        </w:rPr>
        <w:t xml:space="preserve">, the interruption time </w:t>
      </w:r>
      <w:r w:rsidR="00D325BC" w:rsidRPr="00410C62">
        <w:rPr>
          <w:rFonts w:ascii="Times New Roman" w:hAnsi="Times New Roman" w:cs="Times New Roman"/>
          <w:szCs w:val="21"/>
        </w:rPr>
        <w:t xml:space="preserve">for NR to NR cell re-selection </w:t>
      </w:r>
      <w:r w:rsidR="005B0C79" w:rsidRPr="00410C62">
        <w:rPr>
          <w:rFonts w:ascii="Times New Roman" w:hAnsi="Times New Roman" w:cs="Times New Roman"/>
          <w:szCs w:val="21"/>
        </w:rPr>
        <w:t xml:space="preserve">is specified as </w:t>
      </w:r>
      <w:r w:rsidR="005B0C79" w:rsidRPr="00410C62">
        <w:rPr>
          <w:rFonts w:ascii="Times New Roman" w:eastAsia="宋体" w:hAnsi="Times New Roman" w:cs="Times New Roman"/>
          <w:kern w:val="0"/>
          <w:szCs w:val="21"/>
          <w:lang w:val="en-GB" w:eastAsia="ko-KR"/>
        </w:rPr>
        <w:t>T</w:t>
      </w:r>
      <w:r w:rsidR="005B0C79" w:rsidRPr="00410C62">
        <w:rPr>
          <w:rFonts w:ascii="Times New Roman" w:eastAsia="宋体" w:hAnsi="Times New Roman" w:cs="Times New Roman"/>
          <w:kern w:val="0"/>
          <w:szCs w:val="21"/>
          <w:vertAlign w:val="subscript"/>
          <w:lang w:val="en-GB" w:eastAsia="ko-KR"/>
        </w:rPr>
        <w:t xml:space="preserve">SI-NR </w:t>
      </w:r>
      <w:r w:rsidR="005B0C79" w:rsidRPr="00410C62">
        <w:rPr>
          <w:rFonts w:ascii="Times New Roman" w:eastAsia="宋体" w:hAnsi="Times New Roman" w:cs="Times New Roman"/>
          <w:kern w:val="0"/>
          <w:szCs w:val="21"/>
          <w:lang w:val="en-GB" w:eastAsia="ko-KR"/>
        </w:rPr>
        <w:t>+ 2*</w:t>
      </w:r>
      <w:r w:rsidR="005B0C79" w:rsidRPr="00410C62">
        <w:rPr>
          <w:rFonts w:ascii="Times New Roman" w:eastAsia="宋体" w:hAnsi="Times New Roman" w:cs="Times New Roman"/>
          <w:kern w:val="0"/>
          <w:szCs w:val="21"/>
          <w:lang w:val="en-GB" w:eastAsia="en-US"/>
        </w:rPr>
        <w:t>T</w:t>
      </w:r>
      <w:r w:rsidR="005B0C79" w:rsidRPr="00410C62">
        <w:rPr>
          <w:rFonts w:ascii="Times New Roman" w:eastAsia="宋体" w:hAnsi="Times New Roman" w:cs="Times New Roman"/>
          <w:kern w:val="0"/>
          <w:szCs w:val="21"/>
          <w:vertAlign w:val="subscript"/>
          <w:lang w:val="en-GB" w:eastAsia="en-US"/>
        </w:rPr>
        <w:t xml:space="preserve">target_cell_SMTC_period </w:t>
      </w:r>
      <w:r w:rsidR="005B0C79" w:rsidRPr="00410C62">
        <w:rPr>
          <w:rFonts w:ascii="Times New Roman" w:eastAsia="宋体" w:hAnsi="Times New Roman" w:cs="Times New Roman"/>
          <w:kern w:val="0"/>
          <w:szCs w:val="21"/>
          <w:lang w:val="en-GB" w:eastAsia="ko-KR"/>
        </w:rPr>
        <w:t>m</w:t>
      </w:r>
      <w:r w:rsidR="005B0C79" w:rsidRPr="00410C62">
        <w:rPr>
          <w:rFonts w:ascii="Times New Roman" w:eastAsia="宋体" w:hAnsi="Times New Roman" w:cs="Times New Roman" w:hint="eastAsia"/>
          <w:kern w:val="0"/>
          <w:szCs w:val="21"/>
          <w:lang w:val="en-GB"/>
        </w:rPr>
        <w:t>s</w:t>
      </w:r>
      <w:r w:rsidR="00D325BC" w:rsidRPr="00410C62">
        <w:rPr>
          <w:rFonts w:ascii="Times New Roman" w:eastAsia="宋体" w:hAnsi="Times New Roman" w:cs="Times New Roman"/>
          <w:kern w:val="0"/>
          <w:szCs w:val="21"/>
          <w:lang w:val="en-GB"/>
        </w:rPr>
        <w:t xml:space="preserve">, </w:t>
      </w:r>
      <w:r w:rsidR="005B0C79" w:rsidRPr="00410C62">
        <w:rPr>
          <w:rFonts w:ascii="Times New Roman" w:eastAsia="宋体" w:hAnsi="Times New Roman" w:cs="Times New Roman"/>
          <w:kern w:val="0"/>
          <w:szCs w:val="21"/>
          <w:lang w:val="en-GB"/>
        </w:rPr>
        <w:t xml:space="preserve">which </w:t>
      </w:r>
      <w:r w:rsidR="00593BF6" w:rsidRPr="00410C62">
        <w:rPr>
          <w:rFonts w:ascii="Times New Roman" w:eastAsia="宋体" w:hAnsi="Times New Roman" w:cs="Times New Roman"/>
          <w:kern w:val="0"/>
          <w:szCs w:val="21"/>
          <w:lang w:val="en-GB"/>
        </w:rPr>
        <w:t xml:space="preserve">consists of </w:t>
      </w:r>
      <w:r w:rsidR="00593BF6" w:rsidRPr="00410C62">
        <w:rPr>
          <w:rFonts w:ascii="Times New Roman" w:eastAsia="宋体" w:hAnsi="Times New Roman" w:cs="Times New Roman"/>
          <w:kern w:val="0"/>
          <w:szCs w:val="21"/>
        </w:rPr>
        <w:t>the time for UE to read SIB from the target cell and the time for UE to synchronize to the target cell.</w:t>
      </w:r>
      <w:r w:rsidR="0014039C" w:rsidRPr="00410C62">
        <w:rPr>
          <w:rFonts w:ascii="Times New Roman" w:eastAsia="宋体" w:hAnsi="Times New Roman" w:cs="Times New Roman"/>
          <w:kern w:val="0"/>
          <w:szCs w:val="21"/>
        </w:rPr>
        <w:t xml:space="preserve"> </w:t>
      </w:r>
      <w:r w:rsidR="009978B9" w:rsidRPr="00410C62">
        <w:rPr>
          <w:rFonts w:ascii="Times New Roman" w:hAnsi="Times New Roman" w:cs="Times New Roman"/>
          <w:szCs w:val="21"/>
        </w:rPr>
        <w:t xml:space="preserve">Companies </w:t>
      </w:r>
      <w:r w:rsidR="00286CB8" w:rsidRPr="00410C62">
        <w:rPr>
          <w:rFonts w:ascii="Times New Roman" w:hAnsi="Times New Roman" w:cs="Times New Roman"/>
          <w:szCs w:val="21"/>
        </w:rPr>
        <w:t>raised</w:t>
      </w:r>
      <w:r w:rsidR="009978B9" w:rsidRPr="00410C62">
        <w:rPr>
          <w:rFonts w:ascii="Times New Roman" w:hAnsi="Times New Roman" w:cs="Times New Roman"/>
          <w:szCs w:val="21"/>
        </w:rPr>
        <w:t xml:space="preserve"> concerns that additional time may be needed if the PO occasions of the target cell lie within the RedCap specific initial BWP. </w:t>
      </w:r>
    </w:p>
    <w:p w14:paraId="3F5A407A" w14:textId="64CBC1B4" w:rsidR="00F23041" w:rsidRPr="00410C62" w:rsidRDefault="009978B9" w:rsidP="00D07EBE">
      <w:pPr>
        <w:spacing w:before="240" w:after="240"/>
        <w:rPr>
          <w:rFonts w:ascii="Times New Roman" w:hAnsi="Times New Roman" w:cs="Times New Roman"/>
          <w:szCs w:val="21"/>
        </w:rPr>
      </w:pPr>
      <w:r w:rsidRPr="00410C62">
        <w:rPr>
          <w:rFonts w:ascii="Times New Roman" w:hAnsi="Times New Roman" w:cs="Times New Roman"/>
          <w:szCs w:val="21"/>
        </w:rPr>
        <w:t xml:space="preserve">For the configuration of RedCap specific initial </w:t>
      </w:r>
      <w:r w:rsidR="008A761F">
        <w:rPr>
          <w:rFonts w:ascii="Times New Roman" w:hAnsi="Times New Roman" w:cs="Times New Roman" w:hint="eastAsia"/>
          <w:szCs w:val="21"/>
        </w:rPr>
        <w:t>DL</w:t>
      </w:r>
      <w:r w:rsidR="008A761F">
        <w:rPr>
          <w:rFonts w:ascii="Times New Roman" w:hAnsi="Times New Roman" w:cs="Times New Roman"/>
          <w:szCs w:val="21"/>
        </w:rPr>
        <w:t xml:space="preserve"> </w:t>
      </w:r>
      <w:r w:rsidRPr="00410C62">
        <w:rPr>
          <w:rFonts w:ascii="Times New Roman" w:hAnsi="Times New Roman" w:cs="Times New Roman"/>
          <w:szCs w:val="21"/>
        </w:rPr>
        <w:t>BWP, t</w:t>
      </w:r>
      <w:r w:rsidR="00F23041" w:rsidRPr="00410C62">
        <w:rPr>
          <w:rFonts w:ascii="Times New Roman" w:hAnsi="Times New Roman" w:cs="Times New Roman"/>
          <w:szCs w:val="21"/>
        </w:rPr>
        <w:t>he latest RAN1 agreement is captured as below:</w:t>
      </w:r>
    </w:p>
    <w:tbl>
      <w:tblPr>
        <w:tblStyle w:val="a8"/>
        <w:tblW w:w="9634" w:type="dxa"/>
        <w:tblLook w:val="04A0" w:firstRow="1" w:lastRow="0" w:firstColumn="1" w:lastColumn="0" w:noHBand="0" w:noVBand="1"/>
      </w:tblPr>
      <w:tblGrid>
        <w:gridCol w:w="9634"/>
      </w:tblGrid>
      <w:tr w:rsidR="00F23041" w:rsidRPr="00410C62" w14:paraId="07ED0C82" w14:textId="77777777" w:rsidTr="00F71279">
        <w:tc>
          <w:tcPr>
            <w:tcW w:w="9634" w:type="dxa"/>
          </w:tcPr>
          <w:p w14:paraId="0FF77D4A" w14:textId="77777777" w:rsidR="00F23041" w:rsidRPr="00410C62" w:rsidRDefault="00F23041" w:rsidP="009D7E3B">
            <w:pPr>
              <w:rPr>
                <w:rFonts w:ascii="Times New Roman" w:hAnsi="Times New Roman" w:cs="Times New Roman"/>
                <w:b/>
                <w:bCs/>
                <w:szCs w:val="21"/>
                <w:highlight w:val="green"/>
              </w:rPr>
            </w:pPr>
            <w:r w:rsidRPr="00410C62">
              <w:rPr>
                <w:rFonts w:ascii="Times New Roman" w:hAnsi="Times New Roman" w:cs="Times New Roman"/>
                <w:b/>
                <w:szCs w:val="21"/>
                <w:highlight w:val="green"/>
              </w:rPr>
              <w:t>Agreement</w:t>
            </w:r>
            <w:r w:rsidRPr="00410C62">
              <w:rPr>
                <w:rFonts w:ascii="Times New Roman" w:hAnsi="Times New Roman" w:cs="Times New Roman"/>
                <w:b/>
                <w:bCs/>
                <w:szCs w:val="21"/>
                <w:highlight w:val="green"/>
              </w:rPr>
              <w:t xml:space="preserve"> </w:t>
            </w:r>
          </w:p>
          <w:p w14:paraId="248E33CF" w14:textId="77777777" w:rsidR="00F23041" w:rsidRPr="00410C62" w:rsidRDefault="00F23041" w:rsidP="009D7E3B">
            <w:pPr>
              <w:numPr>
                <w:ilvl w:val="0"/>
                <w:numId w:val="24"/>
              </w:numPr>
              <w:autoSpaceDN w:val="0"/>
              <w:spacing w:line="252" w:lineRule="auto"/>
              <w:contextualSpacing/>
              <w:rPr>
                <w:rFonts w:ascii="Times New Roman" w:hAnsi="Times New Roman" w:cs="Times New Roman"/>
                <w:b/>
                <w:bCs/>
                <w:szCs w:val="21"/>
              </w:rPr>
            </w:pPr>
            <w:r w:rsidRPr="00410C62">
              <w:rPr>
                <w:rFonts w:ascii="Times New Roman" w:hAnsi="Times New Roman" w:cs="Times New Roman"/>
                <w:b/>
                <w:bCs/>
                <w:szCs w:val="21"/>
              </w:rPr>
              <w:t>For both FR1 and FR2, for a cell that allows a RedCap UE to access, network can configure a separate initial DL BWP for RedCap UEs in SIB. At least the case when the separate initial DL BWP includes CD-SSB and the entire CORESET#0 is supported</w:t>
            </w:r>
          </w:p>
          <w:p w14:paraId="7E666150" w14:textId="77777777" w:rsidR="00F23041" w:rsidRPr="00410C62" w:rsidRDefault="00F23041" w:rsidP="009D7E3B">
            <w:pPr>
              <w:numPr>
                <w:ilvl w:val="1"/>
                <w:numId w:val="24"/>
              </w:numPr>
              <w:autoSpaceDN w:val="0"/>
              <w:spacing w:line="252" w:lineRule="auto"/>
              <w:contextualSpacing/>
              <w:rPr>
                <w:rFonts w:ascii="Times New Roman" w:hAnsi="Times New Roman" w:cs="Times New Roman"/>
                <w:b/>
                <w:bCs/>
                <w:szCs w:val="21"/>
              </w:rPr>
            </w:pPr>
            <w:r w:rsidRPr="00410C62">
              <w:rPr>
                <w:rFonts w:ascii="Times New Roman" w:hAnsi="Times New Roman" w:cs="Times New Roman"/>
                <w:b/>
                <w:bCs/>
                <w:szCs w:val="21"/>
              </w:rPr>
              <w:t>It can be used in idle/inactive mode (including paging) and during and after initial access, when applicable</w:t>
            </w:r>
          </w:p>
          <w:p w14:paraId="38B04774" w14:textId="77777777" w:rsidR="00F23041" w:rsidRPr="00410C62" w:rsidRDefault="00F23041" w:rsidP="009D7E3B">
            <w:pPr>
              <w:numPr>
                <w:ilvl w:val="1"/>
                <w:numId w:val="24"/>
              </w:numPr>
              <w:autoSpaceDN w:val="0"/>
              <w:spacing w:line="252" w:lineRule="auto"/>
              <w:contextualSpacing/>
              <w:rPr>
                <w:rFonts w:ascii="Times New Roman" w:hAnsi="Times New Roman" w:cs="Times New Roman"/>
                <w:b/>
                <w:bCs/>
                <w:szCs w:val="21"/>
              </w:rPr>
            </w:pPr>
            <w:r w:rsidRPr="00410C62">
              <w:rPr>
                <w:rFonts w:ascii="Times New Roman" w:hAnsi="Times New Roman" w:cs="Times New Roman"/>
                <w:b/>
                <w:bCs/>
                <w:szCs w:val="21"/>
              </w:rPr>
              <w:t>It is no wider than the maximum RedCap UE bandwidth.</w:t>
            </w:r>
          </w:p>
          <w:p w14:paraId="105E2CE5" w14:textId="3293A1DF" w:rsidR="00F23041" w:rsidRPr="00410C62" w:rsidRDefault="00F23041" w:rsidP="009D7E3B">
            <w:pPr>
              <w:numPr>
                <w:ilvl w:val="1"/>
                <w:numId w:val="24"/>
              </w:numPr>
              <w:autoSpaceDN w:val="0"/>
              <w:spacing w:line="252" w:lineRule="auto"/>
              <w:contextualSpacing/>
              <w:rPr>
                <w:rFonts w:ascii="Times New Roman" w:hAnsi="Times New Roman" w:cs="Times New Roman"/>
                <w:b/>
                <w:bCs/>
                <w:szCs w:val="21"/>
              </w:rPr>
            </w:pPr>
            <w:r w:rsidRPr="00410C62">
              <w:rPr>
                <w:rFonts w:ascii="Times New Roman" w:hAnsi="Times New Roman" w:cs="Times New Roman"/>
                <w:b/>
                <w:bCs/>
                <w:szCs w:val="21"/>
              </w:rPr>
              <w:t>This applies to both TDD and FDD (including FD FDD and HD FDD) cases.</w:t>
            </w:r>
          </w:p>
        </w:tc>
      </w:tr>
    </w:tbl>
    <w:p w14:paraId="54CDC111" w14:textId="5712D238" w:rsidR="00286CB8" w:rsidRPr="00410C62" w:rsidRDefault="00286CB8" w:rsidP="00D07EBE">
      <w:pPr>
        <w:spacing w:before="240" w:after="240"/>
        <w:rPr>
          <w:rFonts w:ascii="Times New Roman" w:hAnsi="Times New Roman" w:cs="Times New Roman"/>
          <w:szCs w:val="21"/>
        </w:rPr>
      </w:pPr>
      <w:r w:rsidRPr="00410C62">
        <w:rPr>
          <w:rFonts w:ascii="Times New Roman" w:hAnsi="Times New Roman" w:cs="Times New Roman" w:hint="eastAsia"/>
          <w:szCs w:val="21"/>
        </w:rPr>
        <w:t>Furtherm</w:t>
      </w:r>
      <w:r w:rsidRPr="00410C62">
        <w:rPr>
          <w:rFonts w:ascii="Times New Roman" w:hAnsi="Times New Roman" w:cs="Times New Roman"/>
          <w:szCs w:val="21"/>
        </w:rPr>
        <w:t xml:space="preserve">ore, in the past RAN#94e meeting, </w:t>
      </w:r>
      <w:r w:rsidR="0038621A" w:rsidRPr="00410C62">
        <w:rPr>
          <w:rFonts w:ascii="Times New Roman" w:hAnsi="Times New Roman" w:cs="Times New Roman"/>
          <w:szCs w:val="21"/>
        </w:rPr>
        <w:t xml:space="preserve">further clarification is </w:t>
      </w:r>
      <w:r w:rsidR="008A761F">
        <w:rPr>
          <w:rFonts w:ascii="Times New Roman" w:hAnsi="Times New Roman" w:cs="Times New Roman"/>
          <w:szCs w:val="21"/>
        </w:rPr>
        <w:t>made</w:t>
      </w:r>
      <w:r w:rsidR="0038621A" w:rsidRPr="00410C62">
        <w:rPr>
          <w:rFonts w:ascii="Times New Roman" w:hAnsi="Times New Roman" w:cs="Times New Roman"/>
          <w:szCs w:val="21"/>
        </w:rPr>
        <w:t xml:space="preserve"> as following:</w:t>
      </w:r>
    </w:p>
    <w:tbl>
      <w:tblPr>
        <w:tblStyle w:val="a8"/>
        <w:tblW w:w="0" w:type="auto"/>
        <w:tblLook w:val="04A0" w:firstRow="1" w:lastRow="0" w:firstColumn="1" w:lastColumn="0" w:noHBand="0" w:noVBand="1"/>
      </w:tblPr>
      <w:tblGrid>
        <w:gridCol w:w="9628"/>
      </w:tblGrid>
      <w:tr w:rsidR="00286CB8" w:rsidRPr="00410C62" w14:paraId="2978F8F1" w14:textId="77777777" w:rsidTr="00286CB8">
        <w:tc>
          <w:tcPr>
            <w:tcW w:w="9628" w:type="dxa"/>
          </w:tcPr>
          <w:p w14:paraId="2FF37269" w14:textId="70D461F4" w:rsidR="00286CB8" w:rsidRPr="00410C62" w:rsidRDefault="00286CB8" w:rsidP="00286CB8">
            <w:pPr>
              <w:numPr>
                <w:ilvl w:val="1"/>
                <w:numId w:val="38"/>
              </w:numPr>
              <w:spacing w:before="240" w:after="240" w:line="216" w:lineRule="auto"/>
              <w:ind w:left="600" w:hanging="578"/>
              <w:rPr>
                <w:rFonts w:ascii="Times New Roman" w:eastAsia="宋体" w:hAnsi="Times New Roman" w:cs="Times New Roman"/>
                <w:kern w:val="0"/>
                <w:szCs w:val="21"/>
              </w:rPr>
            </w:pPr>
            <w:r w:rsidRPr="00410C62">
              <w:rPr>
                <w:rFonts w:ascii="Times New Roman" w:eastAsia="+mn-ea" w:hAnsi="Times New Roman" w:cs="Times New Roman"/>
                <w:color w:val="000000"/>
                <w:kern w:val="24"/>
                <w:szCs w:val="21"/>
              </w:rPr>
              <w:t>Scheme 1 (i.e. UE in IDLE and INACTIVE monitors paging in an initial BWP associated with CD-SSB) is adopted for further work in Rel-17. Scheme 2 (i.e. UE in IDLE and INACTIVE monitors paging in an initial BWP associated with NCD-SSB) is not considered further in Rel-17</w:t>
            </w:r>
          </w:p>
        </w:tc>
      </w:tr>
    </w:tbl>
    <w:p w14:paraId="204D5F92" w14:textId="2A1F3973" w:rsidR="009978B9" w:rsidRPr="00410C62" w:rsidRDefault="0038621A" w:rsidP="00D07EBE">
      <w:pPr>
        <w:spacing w:before="240" w:after="240"/>
        <w:rPr>
          <w:rFonts w:ascii="Times New Roman" w:eastAsia="+mn-ea" w:hAnsi="Times New Roman" w:cs="Times New Roman"/>
          <w:color w:val="000000"/>
          <w:kern w:val="24"/>
          <w:szCs w:val="21"/>
        </w:rPr>
      </w:pPr>
      <w:r w:rsidRPr="00410C62">
        <w:rPr>
          <w:rFonts w:ascii="Times New Roman" w:hAnsi="Times New Roman" w:cs="Times New Roman"/>
          <w:szCs w:val="21"/>
        </w:rPr>
        <w:t>In our understanding, b</w:t>
      </w:r>
      <w:r w:rsidR="009978B9" w:rsidRPr="00410C62">
        <w:rPr>
          <w:rFonts w:ascii="Times New Roman" w:hAnsi="Times New Roman" w:cs="Times New Roman" w:hint="eastAsia"/>
          <w:szCs w:val="21"/>
        </w:rPr>
        <w:t>ased</w:t>
      </w:r>
      <w:r w:rsidR="009978B9" w:rsidRPr="00410C62">
        <w:rPr>
          <w:rFonts w:ascii="Times New Roman" w:hAnsi="Times New Roman" w:cs="Times New Roman"/>
          <w:szCs w:val="21"/>
        </w:rPr>
        <w:t xml:space="preserve"> on the agreements above, </w:t>
      </w:r>
      <w:r w:rsidRPr="00410C62">
        <w:rPr>
          <w:rFonts w:ascii="Times New Roman" w:hAnsi="Times New Roman" w:cs="Times New Roman"/>
          <w:szCs w:val="21"/>
        </w:rPr>
        <w:t xml:space="preserve">when the PO occasions for RedCap are configured in the RedCap separate initial DL BWP, </w:t>
      </w:r>
      <w:r w:rsidR="00F67533" w:rsidRPr="00410C62">
        <w:rPr>
          <w:rFonts w:ascii="Times New Roman" w:eastAsia="+mn-ea" w:hAnsi="Times New Roman" w:cs="Times New Roman"/>
          <w:color w:val="000000"/>
          <w:kern w:val="24"/>
          <w:szCs w:val="21"/>
        </w:rPr>
        <w:t>CD-SSB</w:t>
      </w:r>
      <w:r w:rsidR="00F67533" w:rsidRPr="00410C62">
        <w:rPr>
          <w:rFonts w:ascii="Times New Roman" w:hAnsi="Times New Roman" w:cs="Times New Roman"/>
          <w:szCs w:val="21"/>
        </w:rPr>
        <w:t xml:space="preserve"> </w:t>
      </w:r>
      <w:r w:rsidR="00F67533" w:rsidRPr="00410C62">
        <w:rPr>
          <w:rFonts w:ascii="Times New Roman" w:hAnsi="Times New Roman" w:cs="Times New Roman" w:hint="eastAsia"/>
          <w:szCs w:val="21"/>
        </w:rPr>
        <w:t>is always expected</w:t>
      </w:r>
      <w:r w:rsidR="00237E2D">
        <w:rPr>
          <w:rFonts w:ascii="Times New Roman" w:hAnsi="Times New Roman" w:cs="Times New Roman"/>
          <w:szCs w:val="21"/>
        </w:rPr>
        <w:t xml:space="preserve"> in the certain BWP</w:t>
      </w:r>
      <w:r w:rsidRPr="00410C62">
        <w:rPr>
          <w:rFonts w:ascii="Times New Roman" w:eastAsia="+mn-ea" w:hAnsi="Times New Roman" w:cs="Times New Roman"/>
          <w:color w:val="000000"/>
          <w:kern w:val="24"/>
          <w:szCs w:val="21"/>
        </w:rPr>
        <w:t xml:space="preserve">. Then, </w:t>
      </w:r>
      <w:r w:rsidR="00237E2D">
        <w:rPr>
          <w:rFonts w:ascii="Times New Roman" w:eastAsia="+mn-ea" w:hAnsi="Times New Roman" w:cs="Times New Roman"/>
          <w:color w:val="000000"/>
          <w:kern w:val="24"/>
          <w:szCs w:val="21"/>
        </w:rPr>
        <w:t xml:space="preserve">we think </w:t>
      </w:r>
      <w:r w:rsidRPr="00410C62">
        <w:rPr>
          <w:rFonts w:ascii="Times New Roman" w:eastAsia="+mn-ea" w:hAnsi="Times New Roman" w:cs="Times New Roman"/>
          <w:color w:val="000000"/>
          <w:kern w:val="24"/>
          <w:szCs w:val="21"/>
        </w:rPr>
        <w:t>the current specification is applicable for RedCap</w:t>
      </w:r>
      <w:r w:rsidR="00703F27" w:rsidRPr="00410C62">
        <w:rPr>
          <w:rFonts w:ascii="Times New Roman" w:eastAsia="+mn-ea" w:hAnsi="Times New Roman" w:cs="Times New Roman"/>
          <w:color w:val="000000"/>
          <w:kern w:val="24"/>
          <w:szCs w:val="21"/>
        </w:rPr>
        <w:t xml:space="preserve"> </w:t>
      </w:r>
      <w:r w:rsidR="00703F27" w:rsidRPr="00410C62">
        <w:rPr>
          <w:rFonts w:ascii="Times New Roman" w:eastAsia="+mn-ea" w:hAnsi="Times New Roman" w:cs="Times New Roman" w:hint="eastAsia"/>
          <w:color w:val="000000"/>
          <w:kern w:val="24"/>
          <w:szCs w:val="21"/>
        </w:rPr>
        <w:t>UE</w:t>
      </w:r>
      <w:r w:rsidRPr="00410C62">
        <w:rPr>
          <w:rFonts w:ascii="Times New Roman" w:eastAsia="+mn-ea" w:hAnsi="Times New Roman" w:cs="Times New Roman"/>
          <w:color w:val="000000"/>
          <w:kern w:val="24"/>
          <w:szCs w:val="21"/>
        </w:rPr>
        <w:t>.</w:t>
      </w:r>
    </w:p>
    <w:p w14:paraId="7B8C91A1" w14:textId="4D7C873B" w:rsidR="00F57231" w:rsidRPr="00D07EBE" w:rsidRDefault="0038621A" w:rsidP="00D07EBE">
      <w:pPr>
        <w:spacing w:before="240" w:after="240"/>
        <w:rPr>
          <w:rFonts w:ascii="Times New Roman" w:hAnsi="Times New Roman" w:cs="Times New Roman"/>
          <w:b/>
          <w:szCs w:val="21"/>
        </w:rPr>
      </w:pPr>
      <w:r w:rsidRPr="00410C62">
        <w:rPr>
          <w:rFonts w:ascii="Times New Roman" w:hAnsi="Times New Roman" w:cs="Times New Roman"/>
          <w:b/>
          <w:szCs w:val="21"/>
        </w:rPr>
        <w:t xml:space="preserve">Proposal </w:t>
      </w:r>
      <w:r w:rsidRPr="00410C62">
        <w:rPr>
          <w:rFonts w:ascii="Times New Roman" w:hAnsi="Times New Roman" w:cs="Times New Roman"/>
          <w:b/>
          <w:szCs w:val="21"/>
        </w:rPr>
        <w:fldChar w:fldCharType="begin"/>
      </w:r>
      <w:r w:rsidRPr="00410C62">
        <w:rPr>
          <w:rFonts w:ascii="Times New Roman" w:hAnsi="Times New Roman" w:cs="Times New Roman"/>
          <w:b/>
          <w:szCs w:val="21"/>
        </w:rPr>
        <w:instrText xml:space="preserve"> SEQ Proposal \* ARABIC </w:instrText>
      </w:r>
      <w:r w:rsidRPr="00410C62">
        <w:rPr>
          <w:rFonts w:ascii="Times New Roman" w:hAnsi="Times New Roman" w:cs="Times New Roman"/>
          <w:b/>
          <w:szCs w:val="21"/>
        </w:rPr>
        <w:fldChar w:fldCharType="separate"/>
      </w:r>
      <w:r w:rsidR="00E349D0">
        <w:rPr>
          <w:rFonts w:ascii="Times New Roman" w:hAnsi="Times New Roman" w:cs="Times New Roman"/>
          <w:b/>
          <w:noProof/>
          <w:szCs w:val="21"/>
        </w:rPr>
        <w:t>2</w:t>
      </w:r>
      <w:r w:rsidRPr="00410C62">
        <w:rPr>
          <w:rFonts w:ascii="Times New Roman" w:hAnsi="Times New Roman" w:cs="Times New Roman"/>
          <w:b/>
          <w:szCs w:val="21"/>
        </w:rPr>
        <w:fldChar w:fldCharType="end"/>
      </w:r>
      <w:r w:rsidRPr="00410C62">
        <w:rPr>
          <w:rFonts w:ascii="Times New Roman" w:hAnsi="Times New Roman" w:cs="Times New Roman"/>
          <w:b/>
          <w:szCs w:val="21"/>
        </w:rPr>
        <w:t xml:space="preserve">: </w:t>
      </w:r>
      <w:r w:rsidRPr="00410C62">
        <w:rPr>
          <w:rFonts w:ascii="Times New Roman" w:eastAsia="宋体" w:hAnsi="Times New Roman" w:cs="Times New Roman"/>
          <w:b/>
          <w:color w:val="000000"/>
          <w:kern w:val="0"/>
          <w:szCs w:val="21"/>
          <w:lang w:val="en-GB"/>
        </w:rPr>
        <w:t>There is no impact on the requirement for maximum interruption in paging reception, i.e. Rel-15 requirements shall apply to RedCap.</w:t>
      </w:r>
    </w:p>
    <w:p w14:paraId="7D3555D4" w14:textId="5E868E2B" w:rsidR="00F57231" w:rsidRPr="00410C62" w:rsidRDefault="00F57231" w:rsidP="009B1C12">
      <w:pPr>
        <w:pStyle w:val="3"/>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kern w:val="0"/>
          <w:sz w:val="21"/>
          <w:szCs w:val="21"/>
          <w:u w:val="single"/>
          <w:lang w:val="en-GB"/>
        </w:rPr>
        <w:t>HD-FDD operation</w:t>
      </w:r>
    </w:p>
    <w:tbl>
      <w:tblPr>
        <w:tblStyle w:val="a8"/>
        <w:tblW w:w="0" w:type="auto"/>
        <w:tblLook w:val="04A0" w:firstRow="1" w:lastRow="0" w:firstColumn="1" w:lastColumn="0" w:noHBand="0" w:noVBand="1"/>
      </w:tblPr>
      <w:tblGrid>
        <w:gridCol w:w="9628"/>
      </w:tblGrid>
      <w:tr w:rsidR="00F57231" w:rsidRPr="00410C62" w14:paraId="600FD8A1" w14:textId="77777777" w:rsidTr="00F57231">
        <w:tc>
          <w:tcPr>
            <w:tcW w:w="9628" w:type="dxa"/>
          </w:tcPr>
          <w:p w14:paraId="03862A18" w14:textId="77777777" w:rsidR="00F57231" w:rsidRPr="00410C62" w:rsidRDefault="00F57231" w:rsidP="009D7E3B">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Issue 1-3-2: Paging reception for HD-FDD UE</w:t>
            </w:r>
          </w:p>
          <w:p w14:paraId="4D098102" w14:textId="77777777" w:rsidR="00F57231" w:rsidRPr="00410C62" w:rsidRDefault="00F57231" w:rsidP="009D7E3B">
            <w:pPr>
              <w:widowControl w:val="0"/>
              <w:numPr>
                <w:ilvl w:val="1"/>
                <w:numId w:val="31"/>
              </w:numPr>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 xml:space="preserve">Option 1 (E///, CMCC, QC, Nokia): The RedCap UE operating in HD-FDD mode shall receive paging (if transmitted) in a serving cell provided that </w:t>
            </w:r>
            <w:bookmarkStart w:id="3" w:name="OLE_LINK2"/>
            <w:r w:rsidRPr="00410C62">
              <w:rPr>
                <w:rFonts w:ascii="Times New Roman" w:eastAsia="宋体" w:hAnsi="Times New Roman" w:cs="Times New Roman"/>
                <w:color w:val="000000" w:themeColor="text1"/>
                <w:szCs w:val="21"/>
              </w:rPr>
              <w:t xml:space="preserve">at least one SSB is available </w:t>
            </w:r>
            <w:bookmarkEnd w:id="3"/>
            <w:r w:rsidRPr="00410C62">
              <w:rPr>
                <w:rFonts w:ascii="Times New Roman" w:eastAsia="宋体" w:hAnsi="Times New Roman" w:cs="Times New Roman"/>
                <w:color w:val="000000" w:themeColor="text1"/>
                <w:szCs w:val="21"/>
              </w:rPr>
              <w:t>at the UE in the serving cell during the last T1 duration, where</w:t>
            </w:r>
          </w:p>
          <w:p w14:paraId="00A6FC9A" w14:textId="77777777" w:rsidR="00F57231" w:rsidRPr="00410C62" w:rsidRDefault="00F57231" w:rsidP="009D7E3B">
            <w:pPr>
              <w:widowControl w:val="0"/>
              <w:numPr>
                <w:ilvl w:val="2"/>
                <w:numId w:val="31"/>
              </w:numPr>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A: T1=160 ms.</w:t>
            </w:r>
          </w:p>
          <w:p w14:paraId="5D249909" w14:textId="4D55A8FC" w:rsidR="00F57231" w:rsidRPr="00410C62" w:rsidRDefault="00F57231" w:rsidP="009D7E3B">
            <w:pPr>
              <w:widowControl w:val="0"/>
              <w:numPr>
                <w:ilvl w:val="2"/>
                <w:numId w:val="31"/>
              </w:numPr>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lastRenderedPageBreak/>
              <w:t xml:space="preserve">Option B: T1=TBD </w:t>
            </w:r>
          </w:p>
        </w:tc>
      </w:tr>
    </w:tbl>
    <w:p w14:paraId="55A6D0E9" w14:textId="218C115B" w:rsidR="006C0C65" w:rsidRPr="00410C62" w:rsidRDefault="00086CF1" w:rsidP="007C4DF3">
      <w:pPr>
        <w:spacing w:before="120" w:after="120"/>
        <w:rPr>
          <w:rFonts w:ascii="Times New Roman" w:hAnsi="Times New Roman" w:cs="Times New Roman"/>
          <w:szCs w:val="21"/>
        </w:rPr>
      </w:pPr>
      <w:r w:rsidRPr="00410C62">
        <w:rPr>
          <w:rFonts w:ascii="Times New Roman" w:hAnsi="Times New Roman" w:cs="Times New Roman"/>
          <w:szCs w:val="21"/>
        </w:rPr>
        <w:lastRenderedPageBreak/>
        <w:t xml:space="preserve">In last RAN4 </w:t>
      </w:r>
      <w:r w:rsidRPr="00410C62">
        <w:rPr>
          <w:rFonts w:ascii="Times New Roman" w:hAnsi="Times New Roman" w:cs="Times New Roman" w:hint="eastAsia"/>
          <w:szCs w:val="21"/>
        </w:rPr>
        <w:t>meeting</w:t>
      </w:r>
      <w:r w:rsidRPr="00410C62">
        <w:rPr>
          <w:rFonts w:ascii="Times New Roman" w:hAnsi="Times New Roman" w:cs="Times New Roman"/>
          <w:szCs w:val="21"/>
        </w:rPr>
        <w:t xml:space="preserve">, Issue 1-3-2 was proposed by company for idle/inactive mode. From our view, </w:t>
      </w:r>
      <w:r w:rsidR="006C0C65" w:rsidRPr="00410C62">
        <w:rPr>
          <w:rFonts w:ascii="Times New Roman" w:hAnsi="Times New Roman" w:cs="Times New Roman"/>
          <w:szCs w:val="21"/>
        </w:rPr>
        <w:t xml:space="preserve">UE only perform DL reception, including </w:t>
      </w:r>
      <w:r w:rsidRPr="00410C62">
        <w:rPr>
          <w:rFonts w:ascii="Times New Roman" w:hAnsi="Times New Roman" w:cs="Times New Roman" w:hint="eastAsia"/>
          <w:szCs w:val="21"/>
        </w:rPr>
        <w:t>paging</w:t>
      </w:r>
      <w:r w:rsidRPr="00410C62">
        <w:rPr>
          <w:rFonts w:ascii="Times New Roman" w:hAnsi="Times New Roman" w:cs="Times New Roman"/>
          <w:szCs w:val="21"/>
        </w:rPr>
        <w:t xml:space="preserve"> </w:t>
      </w:r>
      <w:r w:rsidRPr="00410C62">
        <w:rPr>
          <w:rFonts w:ascii="Times New Roman" w:hAnsi="Times New Roman" w:cs="Times New Roman" w:hint="eastAsia"/>
          <w:szCs w:val="21"/>
        </w:rPr>
        <w:t>reception</w:t>
      </w:r>
      <w:r w:rsidRPr="00410C62">
        <w:rPr>
          <w:rFonts w:ascii="Times New Roman" w:hAnsi="Times New Roman" w:cs="Times New Roman"/>
          <w:szCs w:val="21"/>
        </w:rPr>
        <w:t xml:space="preserve"> </w:t>
      </w:r>
      <w:r w:rsidRPr="00410C62">
        <w:rPr>
          <w:rFonts w:ascii="Times New Roman" w:hAnsi="Times New Roman" w:cs="Times New Roman" w:hint="eastAsia"/>
          <w:szCs w:val="21"/>
        </w:rPr>
        <w:t>and</w:t>
      </w:r>
      <w:r w:rsidRPr="00410C62">
        <w:rPr>
          <w:rFonts w:ascii="Times New Roman" w:hAnsi="Times New Roman" w:cs="Times New Roman"/>
          <w:szCs w:val="21"/>
        </w:rPr>
        <w:t xml:space="preserve"> </w:t>
      </w:r>
      <w:r w:rsidRPr="00410C62">
        <w:rPr>
          <w:rFonts w:ascii="Times New Roman" w:hAnsi="Times New Roman" w:cs="Times New Roman" w:hint="eastAsia"/>
          <w:szCs w:val="21"/>
        </w:rPr>
        <w:t>SSB-based</w:t>
      </w:r>
      <w:r w:rsidRPr="00410C62">
        <w:rPr>
          <w:rFonts w:ascii="Times New Roman" w:hAnsi="Times New Roman" w:cs="Times New Roman"/>
          <w:szCs w:val="21"/>
        </w:rPr>
        <w:t xml:space="preserve"> </w:t>
      </w:r>
      <w:r w:rsidRPr="00410C62">
        <w:rPr>
          <w:rFonts w:ascii="Times New Roman" w:hAnsi="Times New Roman" w:cs="Times New Roman" w:hint="eastAsia"/>
          <w:szCs w:val="21"/>
        </w:rPr>
        <w:t>measurement</w:t>
      </w:r>
      <w:r w:rsidRPr="00410C62">
        <w:rPr>
          <w:rFonts w:ascii="Times New Roman" w:hAnsi="Times New Roman" w:cs="Times New Roman"/>
          <w:szCs w:val="21"/>
        </w:rPr>
        <w:t>s, in RRC IDLE/INACTIVE state</w:t>
      </w:r>
      <w:r w:rsidRPr="00410C62">
        <w:rPr>
          <w:rFonts w:ascii="Times New Roman" w:hAnsi="Times New Roman" w:cs="Times New Roman" w:hint="eastAsia"/>
          <w:szCs w:val="21"/>
        </w:rPr>
        <w:t>.</w:t>
      </w:r>
      <w:r w:rsidRPr="00410C62">
        <w:rPr>
          <w:rFonts w:ascii="Times New Roman" w:hAnsi="Times New Roman" w:cs="Times New Roman"/>
          <w:szCs w:val="21"/>
        </w:rPr>
        <w:t xml:space="preserve"> Then, there would be no collision between DL reception and UL transmission. </w:t>
      </w:r>
      <w:r w:rsidR="007E7CA6" w:rsidRPr="00410C62">
        <w:rPr>
          <w:rFonts w:ascii="Times New Roman" w:hAnsi="Times New Roman" w:cs="Times New Roman"/>
          <w:szCs w:val="21"/>
        </w:rPr>
        <w:t xml:space="preserve">Also, in our understanding, the reception of paging message is regarded as the highest priority during the requirements discussion. </w:t>
      </w:r>
      <w:r w:rsidRPr="00410C62">
        <w:rPr>
          <w:rFonts w:ascii="Times New Roman" w:hAnsi="Times New Roman" w:cs="Times New Roman"/>
          <w:szCs w:val="21"/>
        </w:rPr>
        <w:t>More clarification is needed for this issue.</w:t>
      </w:r>
    </w:p>
    <w:p w14:paraId="158287A9" w14:textId="5BEFD75D" w:rsidR="00020D11" w:rsidRPr="00410C62" w:rsidRDefault="00020D11" w:rsidP="007C4DF3">
      <w:pPr>
        <w:spacing w:before="120" w:after="120"/>
        <w:rPr>
          <w:rFonts w:ascii="Times New Roman" w:hAnsi="Times New Roman" w:cs="Times New Roman"/>
          <w:b/>
          <w:szCs w:val="21"/>
        </w:rPr>
      </w:pPr>
      <w:r w:rsidRPr="00410C62">
        <w:rPr>
          <w:rFonts w:ascii="Times New Roman" w:hAnsi="Times New Roman" w:cs="Times New Roman"/>
          <w:b/>
          <w:szCs w:val="21"/>
        </w:rPr>
        <w:t xml:space="preserve">Proposal </w:t>
      </w:r>
      <w:r w:rsidRPr="00410C62">
        <w:rPr>
          <w:rFonts w:ascii="Times New Roman" w:hAnsi="Times New Roman" w:cs="Times New Roman"/>
          <w:b/>
          <w:szCs w:val="21"/>
        </w:rPr>
        <w:fldChar w:fldCharType="begin"/>
      </w:r>
      <w:r w:rsidRPr="00410C62">
        <w:rPr>
          <w:rFonts w:ascii="Times New Roman" w:hAnsi="Times New Roman" w:cs="Times New Roman"/>
          <w:b/>
          <w:szCs w:val="21"/>
        </w:rPr>
        <w:instrText xml:space="preserve"> SEQ Proposal \* ARABIC </w:instrText>
      </w:r>
      <w:r w:rsidRPr="00410C62">
        <w:rPr>
          <w:rFonts w:ascii="Times New Roman" w:hAnsi="Times New Roman" w:cs="Times New Roman"/>
          <w:b/>
          <w:szCs w:val="21"/>
        </w:rPr>
        <w:fldChar w:fldCharType="separate"/>
      </w:r>
      <w:r w:rsidR="00E349D0">
        <w:rPr>
          <w:rFonts w:ascii="Times New Roman" w:hAnsi="Times New Roman" w:cs="Times New Roman"/>
          <w:b/>
          <w:noProof/>
          <w:szCs w:val="21"/>
        </w:rPr>
        <w:t>3</w:t>
      </w:r>
      <w:r w:rsidRPr="00410C62">
        <w:rPr>
          <w:rFonts w:ascii="Times New Roman" w:hAnsi="Times New Roman" w:cs="Times New Roman"/>
          <w:b/>
          <w:szCs w:val="21"/>
        </w:rPr>
        <w:fldChar w:fldCharType="end"/>
      </w:r>
      <w:r w:rsidRPr="00410C62">
        <w:rPr>
          <w:rFonts w:ascii="Times New Roman" w:hAnsi="Times New Roman" w:cs="Times New Roman"/>
          <w:b/>
          <w:szCs w:val="21"/>
        </w:rPr>
        <w:t xml:space="preserve">: </w:t>
      </w:r>
      <w:r w:rsidR="00E90214" w:rsidRPr="00410C62">
        <w:rPr>
          <w:rFonts w:ascii="Times New Roman" w:hAnsi="Times New Roman" w:cs="Times New Roman"/>
          <w:b/>
          <w:szCs w:val="21"/>
        </w:rPr>
        <w:t xml:space="preserve">More clarification is needed for </w:t>
      </w:r>
      <w:r w:rsidR="00E90214" w:rsidRPr="00410C62">
        <w:rPr>
          <w:rFonts w:ascii="Times New Roman" w:hAnsi="Times New Roman" w:cs="Times New Roman" w:hint="eastAsia"/>
          <w:b/>
          <w:szCs w:val="21"/>
        </w:rPr>
        <w:t>the</w:t>
      </w:r>
      <w:r w:rsidR="00E90214" w:rsidRPr="00410C62">
        <w:rPr>
          <w:rFonts w:ascii="Times New Roman" w:hAnsi="Times New Roman" w:cs="Times New Roman"/>
          <w:b/>
          <w:szCs w:val="21"/>
        </w:rPr>
        <w:t xml:space="preserve"> </w:t>
      </w:r>
      <w:r w:rsidR="00E90214" w:rsidRPr="00410C62">
        <w:rPr>
          <w:rFonts w:ascii="Times New Roman" w:hAnsi="Times New Roman" w:cs="Times New Roman" w:hint="eastAsia"/>
          <w:b/>
          <w:szCs w:val="21"/>
        </w:rPr>
        <w:t>issue</w:t>
      </w:r>
      <w:r w:rsidR="00E90214" w:rsidRPr="00410C62">
        <w:rPr>
          <w:rFonts w:ascii="Times New Roman" w:hAnsi="Times New Roman" w:cs="Times New Roman"/>
          <w:b/>
          <w:szCs w:val="21"/>
        </w:rPr>
        <w:t xml:space="preserve"> of paging reception for HD-FDD UE</w:t>
      </w:r>
      <w:r w:rsidR="009C7292" w:rsidRPr="00410C62">
        <w:rPr>
          <w:rFonts w:ascii="Times New Roman" w:hAnsi="Times New Roman" w:cs="Times New Roman"/>
          <w:b/>
          <w:szCs w:val="21"/>
        </w:rPr>
        <w:t xml:space="preserve"> in idle/inactive mode.</w:t>
      </w:r>
    </w:p>
    <w:p w14:paraId="2028708C" w14:textId="5B0791A8" w:rsidR="007E7CA6" w:rsidRPr="00410C62" w:rsidRDefault="00086CF1" w:rsidP="007C4DF3">
      <w:pPr>
        <w:spacing w:before="120" w:after="120"/>
        <w:rPr>
          <w:rFonts w:ascii="Times New Roman" w:hAnsi="Times New Roman" w:cs="Times New Roman"/>
          <w:szCs w:val="21"/>
        </w:rPr>
      </w:pPr>
      <w:r w:rsidRPr="00410C62">
        <w:rPr>
          <w:rFonts w:ascii="Times New Roman" w:hAnsi="Times New Roman" w:cs="Times New Roman"/>
          <w:szCs w:val="21"/>
        </w:rPr>
        <w:t xml:space="preserve">Considering the scheduling restriction for HD-FDD UE, </w:t>
      </w:r>
      <w:r w:rsidR="007E7CA6" w:rsidRPr="00410C62">
        <w:rPr>
          <w:rFonts w:ascii="Times New Roman" w:hAnsi="Times New Roman" w:cs="Times New Roman"/>
          <w:szCs w:val="21"/>
        </w:rPr>
        <w:t>we think it is more related to RRC connected mode.</w:t>
      </w:r>
      <w:r w:rsidR="00A20A0E" w:rsidRPr="00410C62">
        <w:rPr>
          <w:rFonts w:ascii="Times New Roman" w:hAnsi="Times New Roman" w:cs="Times New Roman"/>
          <w:szCs w:val="21"/>
        </w:rPr>
        <w:t xml:space="preserve"> </w:t>
      </w:r>
      <w:r w:rsidR="007E7CA6" w:rsidRPr="00410C62">
        <w:rPr>
          <w:rFonts w:ascii="Times New Roman" w:hAnsi="Times New Roman" w:cs="Times New Roman"/>
          <w:szCs w:val="21"/>
        </w:rPr>
        <w:t>Other open issues about HD-FDD requirement</w:t>
      </w:r>
      <w:r w:rsidR="00A20A0E" w:rsidRPr="00410C62">
        <w:rPr>
          <w:rFonts w:ascii="Times New Roman" w:hAnsi="Times New Roman" w:cs="Times New Roman"/>
          <w:szCs w:val="21"/>
        </w:rPr>
        <w:t>s</w:t>
      </w:r>
      <w:r w:rsidR="007E7CA6" w:rsidRPr="00410C62">
        <w:rPr>
          <w:rFonts w:ascii="Times New Roman" w:hAnsi="Times New Roman" w:cs="Times New Roman"/>
          <w:szCs w:val="21"/>
        </w:rPr>
        <w:t xml:space="preserve"> for connected state mobility </w:t>
      </w:r>
      <w:r w:rsidR="005C5A80">
        <w:rPr>
          <w:rFonts w:ascii="Times New Roman" w:hAnsi="Times New Roman" w:cs="Times New Roman"/>
          <w:szCs w:val="21"/>
        </w:rPr>
        <w:t>are</w:t>
      </w:r>
      <w:r w:rsidR="007E7CA6" w:rsidRPr="00410C62">
        <w:rPr>
          <w:rFonts w:ascii="Times New Roman" w:hAnsi="Times New Roman" w:cs="Times New Roman"/>
          <w:szCs w:val="21"/>
        </w:rPr>
        <w:t xml:space="preserve"> captured below</w:t>
      </w:r>
      <w:r w:rsidR="00A20A0E" w:rsidRPr="00410C62">
        <w:rPr>
          <w:rFonts w:ascii="Times New Roman" w:hAnsi="Times New Roman" w:cs="Times New Roman"/>
          <w:szCs w:val="21"/>
        </w:rPr>
        <w:t>:</w:t>
      </w:r>
    </w:p>
    <w:tbl>
      <w:tblPr>
        <w:tblStyle w:val="a8"/>
        <w:tblW w:w="0" w:type="auto"/>
        <w:tblLook w:val="04A0" w:firstRow="1" w:lastRow="0" w:firstColumn="1" w:lastColumn="0" w:noHBand="0" w:noVBand="1"/>
      </w:tblPr>
      <w:tblGrid>
        <w:gridCol w:w="9628"/>
      </w:tblGrid>
      <w:tr w:rsidR="00A20A0E" w:rsidRPr="00410C62" w14:paraId="7EF8D405" w14:textId="77777777" w:rsidTr="00A20A0E">
        <w:tc>
          <w:tcPr>
            <w:tcW w:w="9628" w:type="dxa"/>
          </w:tcPr>
          <w:p w14:paraId="2D24C4D5" w14:textId="77777777" w:rsidR="008B0DA8" w:rsidRPr="00151001" w:rsidRDefault="008B0DA8" w:rsidP="008B0DA8">
            <w:pPr>
              <w:widowControl w:val="0"/>
              <w:jc w:val="both"/>
              <w:rPr>
                <w:rFonts w:ascii="Times New Roman" w:eastAsia="宋体" w:hAnsi="Times New Roman" w:cs="Times New Roman"/>
                <w:b/>
                <w:color w:val="000000" w:themeColor="text1"/>
                <w:szCs w:val="21"/>
                <w:u w:val="single"/>
                <w:lang w:eastAsia="ko-KR"/>
              </w:rPr>
            </w:pPr>
            <w:r w:rsidRPr="00151001">
              <w:rPr>
                <w:rFonts w:ascii="Times New Roman" w:eastAsia="宋体" w:hAnsi="Times New Roman" w:cs="Times New Roman"/>
                <w:b/>
                <w:color w:val="000000" w:themeColor="text1"/>
                <w:szCs w:val="21"/>
                <w:u w:val="single"/>
                <w:lang w:eastAsia="ko-KR"/>
              </w:rPr>
              <w:t>Scheduling restriction for HD-FDD UE</w:t>
            </w:r>
          </w:p>
          <w:p w14:paraId="769FEBE1" w14:textId="77777777" w:rsidR="008B0DA8" w:rsidRPr="00151001" w:rsidRDefault="008B0DA8" w:rsidP="008B0DA8">
            <w:pPr>
              <w:widowControl w:val="0"/>
              <w:numPr>
                <w:ilvl w:val="1"/>
                <w:numId w:val="31"/>
              </w:numPr>
              <w:ind w:left="1440"/>
              <w:jc w:val="both"/>
              <w:rPr>
                <w:rFonts w:ascii="Times New Roman" w:eastAsia="宋体" w:hAnsi="Times New Roman" w:cs="Times New Roman"/>
                <w:color w:val="000000" w:themeColor="text1"/>
                <w:szCs w:val="21"/>
              </w:rPr>
            </w:pPr>
            <w:r w:rsidRPr="00151001">
              <w:rPr>
                <w:rFonts w:ascii="Times New Roman" w:eastAsia="宋体" w:hAnsi="Times New Roman" w:cs="Times New Roman"/>
                <w:color w:val="000000" w:themeColor="text1"/>
                <w:szCs w:val="21"/>
              </w:rPr>
              <w:t>Option 1 (MTK, CMCC): Support introducing scheduling availability restriction on 5G NR RedCap UEs performing measurements in HD-FDD bands.</w:t>
            </w:r>
          </w:p>
          <w:p w14:paraId="70290208" w14:textId="77777777" w:rsidR="008B0DA8" w:rsidRPr="00151001" w:rsidRDefault="008B0DA8" w:rsidP="008B0DA8">
            <w:pPr>
              <w:widowControl w:val="0"/>
              <w:numPr>
                <w:ilvl w:val="1"/>
                <w:numId w:val="31"/>
              </w:numPr>
              <w:ind w:left="1440"/>
              <w:jc w:val="both"/>
              <w:rPr>
                <w:rFonts w:ascii="Times New Roman" w:eastAsia="宋体" w:hAnsi="Times New Roman" w:cs="Times New Roman"/>
                <w:color w:val="000000" w:themeColor="text1"/>
                <w:szCs w:val="21"/>
              </w:rPr>
            </w:pPr>
            <w:r w:rsidRPr="00151001">
              <w:rPr>
                <w:rFonts w:ascii="Times New Roman" w:eastAsia="宋体" w:hAnsi="Times New Roman" w:cs="Times New Roman"/>
                <w:color w:val="000000" w:themeColor="text1"/>
                <w:szCs w:val="21"/>
              </w:rPr>
              <w:t>Option 2 (E///, CMCC, HW, Nokia): No need to introduce scheduling availability restriction on 5G NR RedCap UEs performing measurements in HD-FDD bands.</w:t>
            </w:r>
          </w:p>
          <w:p w14:paraId="703FF14D" w14:textId="77777777" w:rsidR="008B0DA8" w:rsidRPr="00151001" w:rsidRDefault="008B0DA8" w:rsidP="008B0DA8">
            <w:pPr>
              <w:widowControl w:val="0"/>
              <w:numPr>
                <w:ilvl w:val="1"/>
                <w:numId w:val="31"/>
              </w:numPr>
              <w:ind w:left="1440"/>
              <w:jc w:val="both"/>
              <w:rPr>
                <w:rFonts w:ascii="Times New Roman" w:eastAsia="宋体" w:hAnsi="Times New Roman" w:cs="Times New Roman"/>
                <w:color w:val="000000" w:themeColor="text1"/>
                <w:szCs w:val="21"/>
              </w:rPr>
            </w:pPr>
            <w:r w:rsidRPr="00151001">
              <w:rPr>
                <w:rFonts w:ascii="Times New Roman" w:eastAsia="宋体" w:hAnsi="Times New Roman" w:cs="Times New Roman"/>
                <w:color w:val="000000" w:themeColor="text1"/>
                <w:szCs w:val="21"/>
              </w:rPr>
              <w:t>Option 3 (vivo, Apple, Xiaomi, CMCC, MTK): Needs further discussions/study.</w:t>
            </w:r>
          </w:p>
          <w:p w14:paraId="5FB13AAC" w14:textId="77777777" w:rsidR="008B0DA8" w:rsidRPr="008B0DA8" w:rsidRDefault="008B0DA8" w:rsidP="00227B78">
            <w:pPr>
              <w:widowControl w:val="0"/>
              <w:jc w:val="both"/>
              <w:rPr>
                <w:rFonts w:ascii="Times New Roman" w:eastAsia="宋体" w:hAnsi="Times New Roman" w:cs="Times New Roman"/>
                <w:b/>
                <w:color w:val="000000" w:themeColor="text1"/>
                <w:szCs w:val="21"/>
                <w:u w:val="single"/>
                <w:lang w:eastAsia="ko-KR"/>
              </w:rPr>
            </w:pPr>
          </w:p>
          <w:p w14:paraId="3C05A711" w14:textId="2970992E" w:rsidR="00A20A0E" w:rsidRPr="00410C62" w:rsidRDefault="00A20A0E" w:rsidP="00227B78">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Requirements for HD-FDD in HO</w:t>
            </w:r>
          </w:p>
          <w:p w14:paraId="3FE6FA03" w14:textId="71AE2F2E" w:rsidR="00A20A0E" w:rsidRPr="00410C62" w:rsidRDefault="00A20A0E" w:rsidP="00227B78">
            <w:pPr>
              <w:widowControl w:val="0"/>
              <w:numPr>
                <w:ilvl w:val="0"/>
                <w:numId w:val="33"/>
              </w:numPr>
              <w:overflowPunct w:val="0"/>
              <w:autoSpaceDE w:val="0"/>
              <w:autoSpaceDN w:val="0"/>
              <w:adjustRightInd w:val="0"/>
              <w:jc w:val="both"/>
              <w:textAlignment w:val="baseline"/>
              <w:rPr>
                <w:rFonts w:ascii="Times New Roman" w:eastAsia="Yu Mincho" w:hAnsi="Times New Roman" w:cs="Times New Roman"/>
                <w:bCs/>
                <w:color w:val="000000" w:themeColor="text1"/>
                <w:szCs w:val="21"/>
                <w:lang w:eastAsia="ko-KR"/>
              </w:rPr>
            </w:pPr>
            <w:r w:rsidRPr="00410C62">
              <w:rPr>
                <w:rFonts w:ascii="Times New Roman" w:eastAsia="Yu Mincho" w:hAnsi="Times New Roman" w:cs="Times New Roman"/>
                <w:bCs/>
                <w:color w:val="000000" w:themeColor="text1"/>
                <w:szCs w:val="21"/>
                <w:lang w:eastAsia="ko-KR"/>
              </w:rPr>
              <w:t xml:space="preserve">Option 1: RRM DL measurement is prioritized over the UL transmission of HD-FDD for RedCap UE in HO requirement. </w:t>
            </w:r>
          </w:p>
          <w:p w14:paraId="1B121FD5" w14:textId="77777777" w:rsidR="00A20A0E" w:rsidRPr="00410C62" w:rsidRDefault="00A20A0E" w:rsidP="00227B78">
            <w:pPr>
              <w:widowControl w:val="0"/>
              <w:numPr>
                <w:ilvl w:val="0"/>
                <w:numId w:val="33"/>
              </w:numPr>
              <w:overflowPunct w:val="0"/>
              <w:autoSpaceDE w:val="0"/>
              <w:autoSpaceDN w:val="0"/>
              <w:adjustRightInd w:val="0"/>
              <w:jc w:val="both"/>
              <w:textAlignment w:val="baseline"/>
              <w:rPr>
                <w:rFonts w:ascii="Times New Roman" w:eastAsia="Yu Mincho" w:hAnsi="Times New Roman" w:cs="Times New Roman"/>
                <w:bCs/>
                <w:color w:val="000000" w:themeColor="text1"/>
                <w:szCs w:val="21"/>
                <w:lang w:eastAsia="ko-KR"/>
              </w:rPr>
            </w:pPr>
            <w:r w:rsidRPr="00410C62">
              <w:rPr>
                <w:rFonts w:ascii="Times New Roman" w:eastAsia="Yu Mincho" w:hAnsi="Times New Roman" w:cs="Times New Roman"/>
                <w:bCs/>
                <w:color w:val="000000" w:themeColor="text1"/>
                <w:szCs w:val="21"/>
                <w:lang w:eastAsia="ko-KR"/>
              </w:rPr>
              <w:t>Option 2 The UE shall meet HO requirements provided the following is met: (Ericsson)</w:t>
            </w:r>
          </w:p>
          <w:p w14:paraId="215BE095" w14:textId="77777777" w:rsidR="00A20A0E" w:rsidRPr="00410C62" w:rsidRDefault="00A20A0E" w:rsidP="00227B78">
            <w:pPr>
              <w:widowControl w:val="0"/>
              <w:numPr>
                <w:ilvl w:val="1"/>
                <w:numId w:val="34"/>
              </w:numPr>
              <w:overflowPunct w:val="0"/>
              <w:autoSpaceDE w:val="0"/>
              <w:autoSpaceDN w:val="0"/>
              <w:adjustRightInd w:val="0"/>
              <w:jc w:val="both"/>
              <w:textAlignment w:val="baseline"/>
              <w:rPr>
                <w:rFonts w:ascii="Times New Roman" w:eastAsia="Yu Mincho" w:hAnsi="Times New Roman" w:cs="Times New Roman"/>
                <w:bCs/>
                <w:color w:val="000000" w:themeColor="text1"/>
                <w:szCs w:val="21"/>
                <w:lang w:eastAsia="ko-KR"/>
              </w:rPr>
            </w:pPr>
            <w:r w:rsidRPr="00410C62">
              <w:rPr>
                <w:rFonts w:ascii="Times New Roman" w:eastAsia="Times New Roman" w:hAnsi="Times New Roman" w:cs="Times New Roman"/>
                <w:szCs w:val="21"/>
                <w:lang w:eastAsia="sv-SE"/>
              </w:rPr>
              <w:t>SSB is available at the UE once every SMTC period during Tsearch.</w:t>
            </w:r>
          </w:p>
          <w:p w14:paraId="5CC3826D" w14:textId="77777777" w:rsidR="00A20A0E" w:rsidRPr="00410C62" w:rsidRDefault="00A20A0E" w:rsidP="00227B78">
            <w:pPr>
              <w:widowControl w:val="0"/>
              <w:numPr>
                <w:ilvl w:val="1"/>
                <w:numId w:val="34"/>
              </w:numPr>
              <w:overflowPunct w:val="0"/>
              <w:autoSpaceDE w:val="0"/>
              <w:autoSpaceDN w:val="0"/>
              <w:adjustRightInd w:val="0"/>
              <w:jc w:val="both"/>
              <w:textAlignment w:val="baseline"/>
              <w:rPr>
                <w:rFonts w:ascii="Times New Roman" w:eastAsia="Yu Mincho" w:hAnsi="Times New Roman" w:cs="Times New Roman"/>
                <w:bCs/>
                <w:color w:val="000000" w:themeColor="text1"/>
                <w:szCs w:val="21"/>
                <w:lang w:eastAsia="ko-KR"/>
              </w:rPr>
            </w:pPr>
            <w:r w:rsidRPr="00410C62">
              <w:rPr>
                <w:rFonts w:ascii="Times New Roman" w:eastAsia="Times New Roman" w:hAnsi="Times New Roman" w:cs="Times New Roman"/>
                <w:szCs w:val="21"/>
                <w:lang w:eastAsia="sv-SE"/>
              </w:rPr>
              <w:t>One SSB is available during T</w:t>
            </w:r>
            <w:r w:rsidRPr="00410C62">
              <w:rPr>
                <w:rFonts w:ascii="Times New Roman" w:eastAsia="Times New Roman" w:hAnsi="Times New Roman" w:cs="Times New Roman"/>
                <w:szCs w:val="21"/>
                <w:vertAlign w:val="subscript"/>
                <w:lang w:eastAsia="sv-SE"/>
              </w:rPr>
              <w:t>∆</w:t>
            </w:r>
          </w:p>
          <w:p w14:paraId="536F88AE" w14:textId="77777777" w:rsidR="00A20A0E" w:rsidRPr="00410C62" w:rsidRDefault="00A20A0E" w:rsidP="00227B78">
            <w:pPr>
              <w:widowControl w:val="0"/>
              <w:numPr>
                <w:ilvl w:val="1"/>
                <w:numId w:val="34"/>
              </w:numPr>
              <w:overflowPunct w:val="0"/>
              <w:autoSpaceDE w:val="0"/>
              <w:autoSpaceDN w:val="0"/>
              <w:adjustRightInd w:val="0"/>
              <w:jc w:val="both"/>
              <w:textAlignment w:val="baseline"/>
              <w:rPr>
                <w:rFonts w:ascii="Times New Roman" w:eastAsia="Yu Mincho" w:hAnsi="Times New Roman" w:cs="Times New Roman"/>
                <w:bCs/>
                <w:color w:val="000000" w:themeColor="text1"/>
                <w:szCs w:val="21"/>
                <w:lang w:eastAsia="ko-KR"/>
              </w:rPr>
            </w:pPr>
            <w:r w:rsidRPr="00410C62">
              <w:rPr>
                <w:rFonts w:ascii="Times New Roman" w:eastAsia="Times New Roman" w:hAnsi="Times New Roman" w:cs="Times New Roman"/>
                <w:szCs w:val="21"/>
                <w:lang w:eastAsia="sv-SE"/>
              </w:rPr>
              <w:t>One SSB is available during Tiu</w:t>
            </w:r>
          </w:p>
          <w:p w14:paraId="1F5945D5" w14:textId="77777777" w:rsidR="00A20A0E" w:rsidRPr="00410C62" w:rsidRDefault="00A20A0E" w:rsidP="00227B78">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RA requirements for HD-FDD</w:t>
            </w:r>
          </w:p>
          <w:p w14:paraId="3ED8BC4B" w14:textId="77777777" w:rsidR="00A20A0E" w:rsidRPr="00410C62" w:rsidRDefault="00A20A0E" w:rsidP="00227B78">
            <w:pPr>
              <w:widowControl w:val="0"/>
              <w:numPr>
                <w:ilvl w:val="0"/>
                <w:numId w:val="36"/>
              </w:numPr>
              <w:overflowPunct w:val="0"/>
              <w:autoSpaceDE w:val="0"/>
              <w:autoSpaceDN w:val="0"/>
              <w:adjustRightInd w:val="0"/>
              <w:jc w:val="both"/>
              <w:textAlignment w:val="baseline"/>
              <w:rPr>
                <w:rFonts w:ascii="Times New Roman" w:hAnsi="Times New Roman" w:cs="Times New Roman"/>
                <w:bCs/>
                <w:color w:val="000000" w:themeColor="text1"/>
                <w:szCs w:val="21"/>
                <w:u w:val="single"/>
                <w:lang w:eastAsia="ko-KR"/>
              </w:rPr>
            </w:pPr>
            <w:r w:rsidRPr="00410C62">
              <w:rPr>
                <w:rFonts w:ascii="Times New Roman" w:eastAsia="宋体" w:hAnsi="Times New Roman" w:cs="Times New Roman"/>
                <w:bCs/>
                <w:color w:val="000000" w:themeColor="text1"/>
                <w:szCs w:val="21"/>
              </w:rPr>
              <w:t>Option</w:t>
            </w:r>
            <w:r w:rsidRPr="00410C62">
              <w:rPr>
                <w:rFonts w:ascii="Times New Roman" w:eastAsia="宋体" w:hAnsi="Times New Roman" w:cs="Times New Roman"/>
                <w:color w:val="000000" w:themeColor="text1"/>
                <w:szCs w:val="21"/>
              </w:rPr>
              <w:t xml:space="preserve"> 1 (E///): </w:t>
            </w:r>
          </w:p>
          <w:p w14:paraId="1BBC60C4" w14:textId="77777777" w:rsidR="00A20A0E" w:rsidRPr="00410C62" w:rsidRDefault="00A20A0E" w:rsidP="00227B78">
            <w:pPr>
              <w:widowControl w:val="0"/>
              <w:numPr>
                <w:ilvl w:val="2"/>
                <w:numId w:val="35"/>
              </w:numPr>
              <w:jc w:val="both"/>
              <w:rPr>
                <w:rFonts w:ascii="Times New Roman" w:eastAsia="宋体" w:hAnsi="Times New Roman" w:cs="Times New Roman"/>
                <w:color w:val="000000" w:themeColor="text1"/>
                <w:szCs w:val="21"/>
              </w:rPr>
            </w:pPr>
            <w:r w:rsidRPr="00410C62">
              <w:rPr>
                <w:rFonts w:ascii="Times New Roman" w:hAnsi="Times New Roman" w:cs="Times New Roman"/>
                <w:color w:val="000000" w:themeColor="text1"/>
                <w:szCs w:val="21"/>
              </w:rPr>
              <w:t>The RedCap UE operating in HD-FDD mode is not expected to perform PRACH transmission in a cell if UE has not received at least one SSB during the last Tp period in the cell, where</w:t>
            </w:r>
          </w:p>
          <w:p w14:paraId="24D8F8AD" w14:textId="77777777" w:rsidR="00A20A0E" w:rsidRPr="00410C62" w:rsidRDefault="00A20A0E" w:rsidP="00227B78">
            <w:pPr>
              <w:widowControl w:val="0"/>
              <w:numPr>
                <w:ilvl w:val="3"/>
                <w:numId w:val="35"/>
              </w:numPr>
              <w:jc w:val="both"/>
              <w:rPr>
                <w:rFonts w:ascii="Times New Roman" w:eastAsia="宋体" w:hAnsi="Times New Roman" w:cs="Times New Roman"/>
                <w:color w:val="000000" w:themeColor="text1"/>
                <w:szCs w:val="21"/>
              </w:rPr>
            </w:pPr>
            <w:r w:rsidRPr="00410C62">
              <w:rPr>
                <w:rFonts w:ascii="Times New Roman" w:hAnsi="Times New Roman" w:cs="Times New Roman"/>
                <w:color w:val="000000" w:themeColor="text1"/>
                <w:szCs w:val="21"/>
              </w:rPr>
              <w:t>Option 1: Tp=160 ms.</w:t>
            </w:r>
          </w:p>
          <w:p w14:paraId="32C8C48A" w14:textId="77777777" w:rsidR="00A20A0E" w:rsidRPr="00410C62" w:rsidRDefault="00A20A0E" w:rsidP="00227B78">
            <w:pPr>
              <w:widowControl w:val="0"/>
              <w:numPr>
                <w:ilvl w:val="2"/>
                <w:numId w:val="35"/>
              </w:numPr>
              <w:jc w:val="both"/>
              <w:rPr>
                <w:rFonts w:ascii="Times New Roman" w:eastAsia="宋体" w:hAnsi="Times New Roman" w:cs="Times New Roman"/>
                <w:color w:val="000000" w:themeColor="text1"/>
                <w:szCs w:val="21"/>
              </w:rPr>
            </w:pPr>
            <w:r w:rsidRPr="00410C62">
              <w:rPr>
                <w:rFonts w:ascii="Times New Roman" w:hAnsi="Times New Roman" w:cs="Times New Roman"/>
                <w:color w:val="000000" w:themeColor="text1"/>
                <w:szCs w:val="21"/>
              </w:rPr>
              <w:t>The RedCap UE operating in HD-FDD mode shall meet the PRACH requirements when performing PRACH transmission in a cell provided that the UE has received at least one SSB during the last Tp period before the PRACH transmission, where</w:t>
            </w:r>
          </w:p>
          <w:p w14:paraId="0AA88B68" w14:textId="10BC4744" w:rsidR="00A20A0E" w:rsidRPr="00410C62" w:rsidRDefault="00A20A0E" w:rsidP="00227B78">
            <w:pPr>
              <w:widowControl w:val="0"/>
              <w:numPr>
                <w:ilvl w:val="3"/>
                <w:numId w:val="35"/>
              </w:numPr>
              <w:jc w:val="both"/>
              <w:rPr>
                <w:rFonts w:ascii="Times New Roman" w:eastAsia="宋体" w:hAnsi="Times New Roman" w:cs="Times New Roman"/>
                <w:color w:val="000000" w:themeColor="text1"/>
                <w:szCs w:val="21"/>
              </w:rPr>
            </w:pPr>
            <w:r w:rsidRPr="00410C62">
              <w:rPr>
                <w:rFonts w:ascii="Times New Roman" w:hAnsi="Times New Roman" w:cs="Times New Roman"/>
                <w:color w:val="000000" w:themeColor="text1"/>
                <w:szCs w:val="21"/>
              </w:rPr>
              <w:t>Option 1: T</w:t>
            </w:r>
            <w:r w:rsidRPr="00410C62">
              <w:rPr>
                <w:rFonts w:ascii="Times New Roman" w:hAnsi="Times New Roman" w:cs="Times New Roman"/>
                <w:color w:val="000000" w:themeColor="text1"/>
                <w:szCs w:val="21"/>
                <w:lang w:val="sv-SE"/>
              </w:rPr>
              <w:t>p</w:t>
            </w:r>
            <w:r w:rsidRPr="00410C62">
              <w:rPr>
                <w:rFonts w:ascii="Times New Roman" w:hAnsi="Times New Roman" w:cs="Times New Roman"/>
                <w:color w:val="000000" w:themeColor="text1"/>
                <w:szCs w:val="21"/>
              </w:rPr>
              <w:t>=160 ms.</w:t>
            </w:r>
          </w:p>
        </w:tc>
      </w:tr>
    </w:tbl>
    <w:p w14:paraId="5539CF26" w14:textId="093A06A6" w:rsidR="00F70079" w:rsidRPr="00410C62" w:rsidRDefault="00F70079" w:rsidP="007C4DF3">
      <w:pPr>
        <w:spacing w:before="120" w:after="120"/>
        <w:jc w:val="both"/>
        <w:rPr>
          <w:rFonts w:ascii="Times New Roman" w:hAnsi="Times New Roman" w:cs="Times New Roman"/>
          <w:bCs/>
          <w:kern w:val="0"/>
          <w:szCs w:val="21"/>
          <w:lang w:val="en-GB"/>
        </w:rPr>
      </w:pPr>
      <w:r w:rsidRPr="00410C62">
        <w:rPr>
          <w:rFonts w:ascii="Times New Roman" w:hAnsi="Times New Roman" w:cs="Times New Roman"/>
          <w:bCs/>
          <w:kern w:val="0"/>
          <w:szCs w:val="21"/>
          <w:lang w:val="en-GB"/>
        </w:rPr>
        <w:t>For</w:t>
      </w:r>
      <w:r w:rsidR="00F80207" w:rsidRPr="00410C62">
        <w:rPr>
          <w:rFonts w:ascii="Times New Roman" w:hAnsi="Times New Roman" w:cs="Times New Roman"/>
          <w:bCs/>
          <w:kern w:val="0"/>
          <w:szCs w:val="21"/>
          <w:lang w:val="en-GB"/>
        </w:rPr>
        <w:t xml:space="preserve"> requirements for HD-FDD in HO</w:t>
      </w:r>
      <w:r w:rsidRPr="00410C62">
        <w:rPr>
          <w:rFonts w:ascii="Times New Roman" w:hAnsi="Times New Roman" w:cs="Times New Roman"/>
          <w:bCs/>
          <w:kern w:val="0"/>
          <w:szCs w:val="21"/>
          <w:lang w:val="en-GB"/>
        </w:rPr>
        <w:t xml:space="preserve">, </w:t>
      </w:r>
      <w:r w:rsidR="004053F9" w:rsidRPr="00410C62">
        <w:rPr>
          <w:rFonts w:ascii="Times New Roman" w:hAnsi="Times New Roman" w:cs="Times New Roman"/>
          <w:bCs/>
          <w:kern w:val="0"/>
          <w:szCs w:val="21"/>
          <w:lang w:val="en-GB"/>
        </w:rPr>
        <w:t>we generally agreed Option 1 to prioritized RRM DL measurement over the UL transmission. We think the prioritization of DL should be performed during the entire HO delay.</w:t>
      </w:r>
    </w:p>
    <w:p w14:paraId="121DBDD0" w14:textId="2AFE2EB1" w:rsidR="00F80207" w:rsidRPr="00410C62" w:rsidRDefault="00F80207" w:rsidP="007C4DF3">
      <w:pPr>
        <w:spacing w:before="120" w:after="120"/>
        <w:jc w:val="both"/>
        <w:rPr>
          <w:rFonts w:ascii="Times New Roman" w:hAnsi="Times New Roman" w:cs="Times New Roman"/>
          <w:b/>
          <w:bCs/>
          <w:kern w:val="0"/>
          <w:szCs w:val="21"/>
          <w:lang w:val="en-GB"/>
        </w:rPr>
      </w:pPr>
      <w:r w:rsidRPr="00410C62">
        <w:rPr>
          <w:rFonts w:ascii="Times New Roman" w:hAnsi="Times New Roman" w:cs="Times New Roman"/>
          <w:b/>
          <w:szCs w:val="21"/>
        </w:rPr>
        <w:t xml:space="preserve">Proposal </w:t>
      </w:r>
      <w:r w:rsidRPr="00410C62">
        <w:rPr>
          <w:rFonts w:ascii="Times New Roman" w:hAnsi="Times New Roman" w:cs="Times New Roman"/>
          <w:b/>
          <w:szCs w:val="21"/>
        </w:rPr>
        <w:fldChar w:fldCharType="begin"/>
      </w:r>
      <w:r w:rsidRPr="00410C62">
        <w:rPr>
          <w:rFonts w:ascii="Times New Roman" w:hAnsi="Times New Roman" w:cs="Times New Roman"/>
          <w:b/>
          <w:szCs w:val="21"/>
        </w:rPr>
        <w:instrText xml:space="preserve"> SEQ Proposal \* ARABIC </w:instrText>
      </w:r>
      <w:r w:rsidRPr="00410C62">
        <w:rPr>
          <w:rFonts w:ascii="Times New Roman" w:hAnsi="Times New Roman" w:cs="Times New Roman"/>
          <w:b/>
          <w:szCs w:val="21"/>
        </w:rPr>
        <w:fldChar w:fldCharType="separate"/>
      </w:r>
      <w:r w:rsidR="00E349D0">
        <w:rPr>
          <w:rFonts w:ascii="Times New Roman" w:hAnsi="Times New Roman" w:cs="Times New Roman"/>
          <w:b/>
          <w:noProof/>
          <w:szCs w:val="21"/>
        </w:rPr>
        <w:t>4</w:t>
      </w:r>
      <w:r w:rsidRPr="00410C62">
        <w:rPr>
          <w:rFonts w:ascii="Times New Roman" w:hAnsi="Times New Roman" w:cs="Times New Roman"/>
          <w:b/>
          <w:szCs w:val="21"/>
        </w:rPr>
        <w:fldChar w:fldCharType="end"/>
      </w:r>
      <w:r w:rsidRPr="00410C62">
        <w:rPr>
          <w:rFonts w:ascii="Times New Roman" w:hAnsi="Times New Roman" w:cs="Times New Roman"/>
          <w:b/>
          <w:szCs w:val="21"/>
        </w:rPr>
        <w:t>: RRM DL measurement is prioritized over the UL transmission of HD-FDD for RedCap UE in HO requirement</w:t>
      </w:r>
    </w:p>
    <w:p w14:paraId="02028605" w14:textId="71074C4F" w:rsidR="00952D33" w:rsidRPr="00410C62" w:rsidRDefault="004053F9" w:rsidP="007C4DF3">
      <w:pPr>
        <w:spacing w:before="120" w:after="120" w:line="252" w:lineRule="auto"/>
        <w:contextualSpacing/>
        <w:jc w:val="both"/>
        <w:rPr>
          <w:rFonts w:ascii="Times New Roman" w:hAnsi="Times New Roman" w:cs="Times New Roman"/>
          <w:bCs/>
          <w:kern w:val="0"/>
          <w:szCs w:val="21"/>
          <w:lang w:val="en-GB"/>
        </w:rPr>
      </w:pPr>
      <w:r w:rsidRPr="00410C62">
        <w:rPr>
          <w:rFonts w:ascii="Times New Roman" w:hAnsi="Times New Roman" w:cs="Times New Roman" w:hint="eastAsia"/>
          <w:bCs/>
          <w:kern w:val="0"/>
          <w:szCs w:val="21"/>
          <w:lang w:val="en-GB"/>
        </w:rPr>
        <w:t xml:space="preserve">For </w:t>
      </w:r>
      <w:r w:rsidRPr="00410C62">
        <w:rPr>
          <w:rFonts w:ascii="Times New Roman" w:hAnsi="Times New Roman" w:cs="Times New Roman"/>
          <w:bCs/>
          <w:kern w:val="0"/>
          <w:szCs w:val="21"/>
          <w:lang w:val="en-GB"/>
        </w:rPr>
        <w:t>random access,</w:t>
      </w:r>
      <w:r w:rsidR="00702DED" w:rsidRPr="00410C62">
        <w:rPr>
          <w:rFonts w:ascii="Times New Roman" w:hAnsi="Times New Roman" w:cs="Times New Roman"/>
          <w:bCs/>
          <w:kern w:val="0"/>
          <w:szCs w:val="21"/>
          <w:lang w:val="en-GB"/>
        </w:rPr>
        <w:t xml:space="preserve"> t</w:t>
      </w:r>
      <w:r w:rsidR="00952D33" w:rsidRPr="00410C62">
        <w:rPr>
          <w:rFonts w:ascii="Times New Roman" w:hAnsi="Times New Roman" w:cs="Times New Roman" w:hint="eastAsia"/>
          <w:bCs/>
          <w:kern w:val="0"/>
          <w:szCs w:val="21"/>
          <w:lang w:val="en-GB"/>
        </w:rPr>
        <w:t xml:space="preserve">he </w:t>
      </w:r>
      <w:r w:rsidR="00952D33" w:rsidRPr="00410C62">
        <w:rPr>
          <w:rFonts w:ascii="Times New Roman" w:hAnsi="Times New Roman" w:cs="Times New Roman"/>
          <w:bCs/>
          <w:kern w:val="0"/>
          <w:szCs w:val="21"/>
          <w:lang w:val="en-GB"/>
        </w:rPr>
        <w:t xml:space="preserve">prioritization issue of </w:t>
      </w:r>
      <w:r w:rsidR="00952D33" w:rsidRPr="00410C62">
        <w:rPr>
          <w:rFonts w:ascii="Times" w:eastAsia="Batang" w:hAnsi="Times" w:cs="Times New Roman"/>
          <w:kern w:val="0"/>
          <w:szCs w:val="21"/>
          <w:lang w:val="en-GB" w:eastAsia="en-US"/>
        </w:rPr>
        <w:t>between configured SSB and dynamically scheduled or configured UL transmission</w:t>
      </w:r>
      <w:r w:rsidR="00952D33" w:rsidRPr="00410C62">
        <w:rPr>
          <w:rFonts w:ascii="Times New Roman" w:hAnsi="Times New Roman" w:cs="Times New Roman"/>
          <w:bCs/>
          <w:kern w:val="0"/>
          <w:szCs w:val="21"/>
          <w:lang w:val="en-GB"/>
        </w:rPr>
        <w:t xml:space="preserve"> for HD-FDD has been discussed in RAN1. It was agreed to re-use the existing collision handling principles of Rel-15/16 for NR TDD that SSB is prioritized. The related description in TS 38.213 is captured below:</w:t>
      </w:r>
    </w:p>
    <w:tbl>
      <w:tblPr>
        <w:tblStyle w:val="a8"/>
        <w:tblW w:w="0" w:type="auto"/>
        <w:tblLook w:val="04A0" w:firstRow="1" w:lastRow="0" w:firstColumn="1" w:lastColumn="0" w:noHBand="0" w:noVBand="1"/>
      </w:tblPr>
      <w:tblGrid>
        <w:gridCol w:w="9628"/>
      </w:tblGrid>
      <w:tr w:rsidR="00952D33" w:rsidRPr="00410C62" w14:paraId="57947BD4" w14:textId="77777777" w:rsidTr="00DF0FEB">
        <w:tc>
          <w:tcPr>
            <w:tcW w:w="9628" w:type="dxa"/>
          </w:tcPr>
          <w:p w14:paraId="35DC1814" w14:textId="77777777" w:rsidR="00952D33" w:rsidRPr="00410C62" w:rsidRDefault="00952D33" w:rsidP="00DF0FEB">
            <w:pPr>
              <w:spacing w:before="240" w:after="240"/>
              <w:jc w:val="both"/>
              <w:rPr>
                <w:rFonts w:ascii="Times New Roman" w:hAnsi="Times New Roman" w:cs="Times New Roman"/>
                <w:bCs/>
                <w:kern w:val="0"/>
                <w:szCs w:val="21"/>
                <w:lang w:val="en-GB"/>
              </w:rPr>
            </w:pPr>
            <w:r w:rsidRPr="00410C62">
              <w:rPr>
                <w:rFonts w:ascii="Times New Roman" w:hAnsi="Times New Roman" w:cs="Times New Roman"/>
                <w:szCs w:val="21"/>
              </w:rPr>
              <w:t xml:space="preserve">For </w:t>
            </w:r>
            <w:r w:rsidRPr="00410C62">
              <w:rPr>
                <w:rFonts w:ascii="Times New Roman" w:hAnsi="Times New Roman" w:cs="Times New Roman"/>
                <w:szCs w:val="21"/>
                <w:lang w:val="fi-FI"/>
              </w:rPr>
              <w:t xml:space="preserve">operation on a single carrier in unpaired spectrum, for </w:t>
            </w:r>
            <w:r w:rsidRPr="00410C62">
              <w:rPr>
                <w:rFonts w:ascii="Times New Roman" w:hAnsi="Times New Roman" w:cs="Times New Roman"/>
                <w:szCs w:val="21"/>
              </w:rPr>
              <w:t xml:space="preserve">a set of symbols of a slot indicated to a UE by </w:t>
            </w:r>
            <w:r w:rsidRPr="00410C62">
              <w:rPr>
                <w:rFonts w:ascii="Times New Roman" w:hAnsi="Times New Roman" w:cs="Times New Roman"/>
                <w:i/>
                <w:szCs w:val="21"/>
              </w:rPr>
              <w:t>ssb-PositionsInBurst</w:t>
            </w:r>
            <w:r w:rsidRPr="00410C62">
              <w:rPr>
                <w:rFonts w:ascii="Times New Roman" w:hAnsi="Times New Roman" w:cs="Times New Roman"/>
                <w:szCs w:val="21"/>
              </w:rPr>
              <w:t xml:space="preserve"> in </w:t>
            </w:r>
            <w:r w:rsidRPr="00410C62">
              <w:rPr>
                <w:rFonts w:ascii="Times New Roman" w:hAnsi="Times New Roman" w:cs="Times New Roman"/>
                <w:i/>
                <w:szCs w:val="21"/>
              </w:rPr>
              <w:t>SIB1</w:t>
            </w:r>
            <w:r w:rsidRPr="00410C62">
              <w:rPr>
                <w:rFonts w:ascii="Times New Roman" w:hAnsi="Times New Roman" w:cs="Times New Roman"/>
                <w:szCs w:val="21"/>
              </w:rPr>
              <w:t xml:space="preserve"> or </w:t>
            </w:r>
            <w:r w:rsidRPr="00410C62">
              <w:rPr>
                <w:rFonts w:ascii="Times New Roman" w:hAnsi="Times New Roman" w:cs="Times New Roman"/>
                <w:i/>
                <w:szCs w:val="21"/>
              </w:rPr>
              <w:t>ssb-PositionsInBurst</w:t>
            </w:r>
            <w:r w:rsidRPr="00410C62">
              <w:rPr>
                <w:rFonts w:ascii="Times New Roman" w:hAnsi="Times New Roman" w:cs="Times New Roman"/>
                <w:szCs w:val="21"/>
              </w:rPr>
              <w:t xml:space="preserve"> in </w:t>
            </w:r>
            <w:r w:rsidRPr="00410C62">
              <w:rPr>
                <w:rFonts w:ascii="Times New Roman" w:hAnsi="Times New Roman" w:cs="Times New Roman"/>
                <w:i/>
                <w:szCs w:val="21"/>
              </w:rPr>
              <w:t>ServingCellConfigCommon</w:t>
            </w:r>
            <w:r w:rsidRPr="00410C62">
              <w:rPr>
                <w:rFonts w:ascii="Times New Roman" w:hAnsi="Times New Roman" w:cs="Times New Roman"/>
                <w:szCs w:val="21"/>
              </w:rPr>
              <w:t>,</w:t>
            </w:r>
            <w:bookmarkStart w:id="4" w:name="OLE_LINK3"/>
            <w:bookmarkStart w:id="5" w:name="OLE_LINK4"/>
            <w:r w:rsidRPr="00410C62">
              <w:rPr>
                <w:rFonts w:ascii="Times New Roman" w:hAnsi="Times New Roman" w:cs="Times New Roman"/>
                <w:szCs w:val="21"/>
              </w:rPr>
              <w:t xml:space="preserve"> for reception of SS/PBCH blocks, the UE does not transmit PUSCH, PUCCH, PRACH in the slot if a transmission would overlap with any symbol from the set of symbols and the UE does not transmit SRS in the set of symbols of the slot.</w:t>
            </w:r>
            <w:bookmarkEnd w:id="4"/>
            <w:bookmarkEnd w:id="5"/>
          </w:p>
        </w:tc>
      </w:tr>
    </w:tbl>
    <w:p w14:paraId="1FC38FD8" w14:textId="5D980B31" w:rsidR="00435A2B" w:rsidRPr="00410C62" w:rsidRDefault="005478EA" w:rsidP="007C4DF3">
      <w:pPr>
        <w:pStyle w:val="af2"/>
        <w:rPr>
          <w:sz w:val="21"/>
          <w:szCs w:val="21"/>
        </w:rPr>
      </w:pPr>
      <w:r w:rsidRPr="00410C62">
        <w:rPr>
          <w:sz w:val="21"/>
          <w:szCs w:val="21"/>
        </w:rPr>
        <w:t xml:space="preserve">Proposal </w:t>
      </w:r>
      <w:r w:rsidRPr="00410C62">
        <w:rPr>
          <w:sz w:val="21"/>
          <w:szCs w:val="21"/>
        </w:rPr>
        <w:fldChar w:fldCharType="begin"/>
      </w:r>
      <w:r w:rsidRPr="00410C62">
        <w:rPr>
          <w:sz w:val="21"/>
          <w:szCs w:val="21"/>
        </w:rPr>
        <w:instrText xml:space="preserve"> SEQ Proposal \* ARABIC </w:instrText>
      </w:r>
      <w:r w:rsidRPr="00410C62">
        <w:rPr>
          <w:sz w:val="21"/>
          <w:szCs w:val="21"/>
        </w:rPr>
        <w:fldChar w:fldCharType="separate"/>
      </w:r>
      <w:r w:rsidR="00E349D0">
        <w:rPr>
          <w:noProof/>
          <w:sz w:val="21"/>
          <w:szCs w:val="21"/>
        </w:rPr>
        <w:t>5</w:t>
      </w:r>
      <w:r w:rsidRPr="00410C62">
        <w:rPr>
          <w:sz w:val="21"/>
          <w:szCs w:val="21"/>
        </w:rPr>
        <w:fldChar w:fldCharType="end"/>
      </w:r>
      <w:r w:rsidRPr="00410C62">
        <w:rPr>
          <w:sz w:val="21"/>
          <w:szCs w:val="21"/>
        </w:rPr>
        <w:t xml:space="preserve">: </w:t>
      </w:r>
      <w:r w:rsidR="003E6F2A" w:rsidRPr="00410C62">
        <w:rPr>
          <w:sz w:val="21"/>
          <w:szCs w:val="21"/>
        </w:rPr>
        <w:t xml:space="preserve">No need to </w:t>
      </w:r>
      <w:r w:rsidR="003B2497" w:rsidRPr="00410C62">
        <w:rPr>
          <w:sz w:val="21"/>
          <w:szCs w:val="21"/>
        </w:rPr>
        <w:t>define the limited</w:t>
      </w:r>
      <w:r w:rsidR="003B2497" w:rsidRPr="00434CA1">
        <w:t xml:space="preserve"> condition</w:t>
      </w:r>
      <w:r w:rsidR="003E6F2A" w:rsidRPr="00434CA1">
        <w:t xml:space="preserve"> </w:t>
      </w:r>
      <w:r w:rsidR="00434CA1" w:rsidRPr="00434CA1">
        <w:rPr>
          <w:rFonts w:hint="eastAsia"/>
        </w:rPr>
        <w:t>for</w:t>
      </w:r>
      <w:r w:rsidR="00434CA1" w:rsidRPr="00434CA1">
        <w:t xml:space="preserve"> </w:t>
      </w:r>
      <w:r w:rsidR="003E6F2A" w:rsidRPr="00434CA1">
        <w:t xml:space="preserve">the </w:t>
      </w:r>
      <w:r w:rsidR="00952D33" w:rsidRPr="00434CA1">
        <w:t>RA req</w:t>
      </w:r>
      <w:r w:rsidR="00952D33" w:rsidRPr="00410C62">
        <w:rPr>
          <w:sz w:val="21"/>
          <w:szCs w:val="21"/>
        </w:rPr>
        <w:t>uirements for HD</w:t>
      </w:r>
      <w:bookmarkStart w:id="6" w:name="_GoBack"/>
      <w:bookmarkEnd w:id="6"/>
      <w:r w:rsidR="00952D33" w:rsidRPr="00410C62">
        <w:rPr>
          <w:sz w:val="21"/>
          <w:szCs w:val="21"/>
        </w:rPr>
        <w:t>-FDD</w:t>
      </w:r>
      <w:r w:rsidR="003E6F2A" w:rsidRPr="00410C62">
        <w:rPr>
          <w:sz w:val="21"/>
          <w:szCs w:val="21"/>
        </w:rPr>
        <w:t xml:space="preserve"> RedCap UE.</w:t>
      </w:r>
    </w:p>
    <w:p w14:paraId="7E73CA97" w14:textId="481DFF80" w:rsidR="00CB2F5B" w:rsidRPr="00410C62" w:rsidRDefault="00CB2F5B" w:rsidP="00AC7027">
      <w:pPr>
        <w:pStyle w:val="2"/>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hint="eastAsia"/>
          <w:kern w:val="0"/>
          <w:sz w:val="21"/>
          <w:szCs w:val="21"/>
          <w:u w:val="single"/>
          <w:lang w:val="en-GB"/>
        </w:rPr>
        <w:t>R</w:t>
      </w:r>
      <w:r w:rsidRPr="00410C62">
        <w:rPr>
          <w:rFonts w:ascii="Times New Roman" w:eastAsia="宋体" w:hAnsi="Times New Roman" w:cs="Times New Roman"/>
          <w:kern w:val="0"/>
          <w:sz w:val="21"/>
          <w:szCs w:val="21"/>
          <w:u w:val="single"/>
          <w:lang w:val="en-GB"/>
        </w:rPr>
        <w:t>andom access</w:t>
      </w:r>
    </w:p>
    <w:tbl>
      <w:tblPr>
        <w:tblStyle w:val="a8"/>
        <w:tblW w:w="0" w:type="auto"/>
        <w:tblLook w:val="04A0" w:firstRow="1" w:lastRow="0" w:firstColumn="1" w:lastColumn="0" w:noHBand="0" w:noVBand="1"/>
      </w:tblPr>
      <w:tblGrid>
        <w:gridCol w:w="9628"/>
      </w:tblGrid>
      <w:tr w:rsidR="00CB2F5B" w:rsidRPr="00410C62" w14:paraId="5E099061" w14:textId="77777777" w:rsidTr="00CB2F5B">
        <w:tc>
          <w:tcPr>
            <w:tcW w:w="9628" w:type="dxa"/>
          </w:tcPr>
          <w:p w14:paraId="5F401738" w14:textId="77777777" w:rsidR="00CB2F5B" w:rsidRPr="00410C62" w:rsidRDefault="00CB2F5B" w:rsidP="00F646BD">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Impact on 1 Rx RSRP accuracy in RSRP threshold</w:t>
            </w:r>
          </w:p>
          <w:p w14:paraId="38C7A266" w14:textId="77777777" w:rsidR="00CB2F5B" w:rsidRPr="00410C62" w:rsidRDefault="00CB2F5B" w:rsidP="00F646BD">
            <w:pPr>
              <w:widowControl w:val="0"/>
              <w:numPr>
                <w:ilvl w:val="1"/>
                <w:numId w:val="35"/>
              </w:numPr>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 xml:space="preserve">Option 1 (E///, CMCC): </w:t>
            </w:r>
          </w:p>
          <w:p w14:paraId="5DAE01D6" w14:textId="1E91C188" w:rsidR="00CB2F5B" w:rsidRPr="00410C62" w:rsidRDefault="00CB2F5B" w:rsidP="00F646BD">
            <w:pPr>
              <w:widowControl w:val="0"/>
              <w:numPr>
                <w:ilvl w:val="2"/>
                <w:numId w:val="35"/>
              </w:numPr>
              <w:jc w:val="both"/>
              <w:rPr>
                <w:rFonts w:ascii="Times New Roman" w:eastAsia="宋体" w:hAnsi="Times New Roman" w:cs="Times New Roman"/>
                <w:color w:val="000000" w:themeColor="text1"/>
                <w:szCs w:val="21"/>
              </w:rPr>
            </w:pPr>
            <w:r w:rsidRPr="00410C62">
              <w:rPr>
                <w:rFonts w:ascii="Times New Roman" w:hAnsi="Times New Roman" w:cs="Times New Roman"/>
                <w:color w:val="000000" w:themeColor="text1"/>
                <w:szCs w:val="21"/>
              </w:rPr>
              <w:lastRenderedPageBreak/>
              <w:t xml:space="preserve">Inform RAN2 about the need to introduce separate RSRP thresholds for RedCap UE with 1 Rx in procedures that depend on RSRP based thresholds such as RA. </w:t>
            </w:r>
          </w:p>
          <w:p w14:paraId="77896653" w14:textId="77777777" w:rsidR="00CB2F5B" w:rsidRPr="00410C62" w:rsidRDefault="00CB2F5B" w:rsidP="00F646BD">
            <w:pPr>
              <w:widowControl w:val="0"/>
              <w:numPr>
                <w:ilvl w:val="1"/>
                <w:numId w:val="35"/>
              </w:numPr>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2 (Apple): No separate threshold needed for CONNECTED mode.</w:t>
            </w:r>
          </w:p>
          <w:p w14:paraId="6D277A75" w14:textId="77777777" w:rsidR="00CB2F5B" w:rsidRPr="00410C62" w:rsidRDefault="00CB2F5B" w:rsidP="00F646BD">
            <w:pPr>
              <w:widowControl w:val="0"/>
              <w:numPr>
                <w:ilvl w:val="1"/>
                <w:numId w:val="35"/>
              </w:numPr>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2 (HW, QC): No separate threshold needed.</w:t>
            </w:r>
          </w:p>
          <w:p w14:paraId="290C75A2" w14:textId="77777777" w:rsidR="00CB2F5B" w:rsidRPr="00410C62" w:rsidRDefault="00CB2F5B" w:rsidP="00F646BD">
            <w:pPr>
              <w:rPr>
                <w:szCs w:val="21"/>
              </w:rPr>
            </w:pPr>
          </w:p>
        </w:tc>
      </w:tr>
    </w:tbl>
    <w:p w14:paraId="27CAAFF1" w14:textId="47ECEE04" w:rsidR="00CB2F5B" w:rsidRPr="00410C62" w:rsidRDefault="003D1A19" w:rsidP="009B1C12">
      <w:pPr>
        <w:spacing w:before="260"/>
        <w:rPr>
          <w:rFonts w:ascii="Times New Roman" w:hAnsi="Times New Roman" w:cs="Times New Roman"/>
          <w:bCs/>
          <w:kern w:val="0"/>
          <w:szCs w:val="21"/>
          <w:lang w:val="en-GB"/>
        </w:rPr>
      </w:pPr>
      <w:r w:rsidRPr="00410C62">
        <w:rPr>
          <w:rFonts w:ascii="Times New Roman" w:hAnsi="Times New Roman" w:cs="Times New Roman" w:hint="eastAsia"/>
          <w:bCs/>
          <w:kern w:val="0"/>
          <w:szCs w:val="21"/>
          <w:lang w:val="en-GB"/>
        </w:rPr>
        <w:lastRenderedPageBreak/>
        <w:t>For</w:t>
      </w:r>
      <w:r w:rsidR="003E6D59" w:rsidRPr="00410C62">
        <w:rPr>
          <w:rFonts w:ascii="Times New Roman" w:hAnsi="Times New Roman" w:cs="Times New Roman"/>
          <w:bCs/>
          <w:kern w:val="0"/>
          <w:szCs w:val="21"/>
          <w:lang w:val="en-GB"/>
        </w:rPr>
        <w:t xml:space="preserve"> t</w:t>
      </w:r>
      <w:r w:rsidR="0011266C" w:rsidRPr="00410C62">
        <w:rPr>
          <w:rFonts w:ascii="Times New Roman" w:hAnsi="Times New Roman" w:cs="Times New Roman"/>
          <w:bCs/>
          <w:kern w:val="0"/>
          <w:szCs w:val="21"/>
          <w:lang w:val="en-GB"/>
        </w:rPr>
        <w:t>he impact on 1RX RSRP accur</w:t>
      </w:r>
      <w:r w:rsidR="003E6D59" w:rsidRPr="00410C62">
        <w:rPr>
          <w:rFonts w:ascii="Times New Roman" w:hAnsi="Times New Roman" w:cs="Times New Roman"/>
          <w:bCs/>
          <w:kern w:val="0"/>
          <w:szCs w:val="21"/>
          <w:lang w:val="en-GB"/>
        </w:rPr>
        <w:t>acy</w:t>
      </w:r>
      <w:r w:rsidR="0011266C" w:rsidRPr="00410C62">
        <w:rPr>
          <w:rFonts w:ascii="Times New Roman" w:hAnsi="Times New Roman" w:cs="Times New Roman"/>
          <w:bCs/>
          <w:kern w:val="0"/>
          <w:szCs w:val="21"/>
          <w:lang w:val="en-GB"/>
        </w:rPr>
        <w:t xml:space="preserve"> </w:t>
      </w:r>
      <w:r w:rsidR="0011266C" w:rsidRPr="00410C62">
        <w:rPr>
          <w:rFonts w:ascii="Times New Roman" w:hAnsi="Times New Roman" w:cs="Times New Roman" w:hint="eastAsia"/>
          <w:bCs/>
          <w:kern w:val="0"/>
          <w:szCs w:val="21"/>
          <w:lang w:val="en-GB"/>
        </w:rPr>
        <w:t>in</w:t>
      </w:r>
      <w:r w:rsidR="0011266C" w:rsidRPr="00410C62">
        <w:rPr>
          <w:rFonts w:ascii="Times New Roman" w:hAnsi="Times New Roman" w:cs="Times New Roman"/>
          <w:bCs/>
          <w:kern w:val="0"/>
          <w:szCs w:val="21"/>
          <w:lang w:val="en-GB"/>
        </w:rPr>
        <w:t xml:space="preserve"> RSRP threshold, we prefer </w:t>
      </w:r>
      <w:r w:rsidR="0064649D" w:rsidRPr="00410C62">
        <w:rPr>
          <w:rFonts w:ascii="Times New Roman" w:hAnsi="Times New Roman" w:cs="Times New Roman"/>
          <w:bCs/>
          <w:kern w:val="0"/>
          <w:szCs w:val="21"/>
          <w:lang w:val="en-GB"/>
        </w:rPr>
        <w:t xml:space="preserve">that </w:t>
      </w:r>
      <w:r w:rsidR="0011266C" w:rsidRPr="00410C62">
        <w:rPr>
          <w:rFonts w:ascii="Times New Roman" w:hAnsi="Times New Roman" w:cs="Times New Roman"/>
          <w:bCs/>
          <w:kern w:val="0"/>
          <w:szCs w:val="21"/>
          <w:lang w:val="en-GB"/>
        </w:rPr>
        <w:t xml:space="preserve">no separate threshold needed. For connected mode, as company pointed out that NW could configure the proper threshold for RedCap UE according to the capability parameter maxNumberMIMO-LayersPDSCH. For idle/inactive mode, as it was already agreed </w:t>
      </w:r>
      <w:r w:rsidR="0064649D" w:rsidRPr="00410C62">
        <w:rPr>
          <w:rFonts w:ascii="Times New Roman" w:hAnsi="Times New Roman" w:cs="Times New Roman"/>
          <w:bCs/>
          <w:kern w:val="0"/>
          <w:szCs w:val="21"/>
          <w:lang w:val="en-GB"/>
        </w:rPr>
        <w:t>to relax</w:t>
      </w:r>
      <w:r w:rsidR="0011266C" w:rsidRPr="00410C62">
        <w:rPr>
          <w:rFonts w:ascii="Times New Roman" w:hAnsi="Times New Roman" w:cs="Times New Roman"/>
          <w:bCs/>
          <w:kern w:val="0"/>
          <w:szCs w:val="21"/>
          <w:lang w:val="en-GB"/>
        </w:rPr>
        <w:t xml:space="preserve"> the accuracy level </w:t>
      </w:r>
      <w:r w:rsidR="0064649D" w:rsidRPr="00410C62">
        <w:rPr>
          <w:rFonts w:ascii="Times New Roman" w:hAnsi="Times New Roman" w:cs="Times New Roman"/>
          <w:bCs/>
          <w:kern w:val="0"/>
          <w:szCs w:val="21"/>
          <w:lang w:val="en-GB"/>
        </w:rPr>
        <w:t>for 1 Rx RedCap UE, we think</w:t>
      </w:r>
      <w:r w:rsidR="006976EB" w:rsidRPr="00410C62">
        <w:rPr>
          <w:rFonts w:ascii="Times New Roman" w:hAnsi="Times New Roman" w:cs="Times New Roman"/>
          <w:bCs/>
          <w:kern w:val="0"/>
          <w:szCs w:val="21"/>
          <w:lang w:val="en-GB"/>
        </w:rPr>
        <w:t xml:space="preserve"> </w:t>
      </w:r>
      <w:r w:rsidR="006976EB" w:rsidRPr="00410C62">
        <w:rPr>
          <w:rFonts w:ascii="Times New Roman" w:hAnsi="Times New Roman" w:cs="Times New Roman" w:hint="eastAsia"/>
          <w:bCs/>
          <w:kern w:val="0"/>
          <w:szCs w:val="21"/>
          <w:lang w:val="en-GB"/>
        </w:rPr>
        <w:t>it</w:t>
      </w:r>
      <w:r w:rsidR="006976EB" w:rsidRPr="00410C62">
        <w:rPr>
          <w:rFonts w:ascii="Times New Roman" w:hAnsi="Times New Roman" w:cs="Times New Roman"/>
          <w:bCs/>
          <w:kern w:val="0"/>
          <w:szCs w:val="21"/>
          <w:lang w:val="en-GB"/>
        </w:rPr>
        <w:t xml:space="preserve"> is straigh</w:t>
      </w:r>
      <w:r w:rsidR="006976EB" w:rsidRPr="00AA2A71">
        <w:rPr>
          <w:rFonts w:ascii="Times New Roman" w:hAnsi="Times New Roman" w:cs="Times New Roman"/>
          <w:bCs/>
          <w:kern w:val="0"/>
          <w:szCs w:val="21"/>
          <w:lang w:val="en-GB"/>
        </w:rPr>
        <w:t xml:space="preserve">tforward to use </w:t>
      </w:r>
      <w:r w:rsidR="0064649D" w:rsidRPr="00AA2A71">
        <w:rPr>
          <w:rFonts w:ascii="Times New Roman" w:hAnsi="Times New Roman" w:cs="Times New Roman"/>
          <w:bCs/>
          <w:kern w:val="0"/>
          <w:szCs w:val="21"/>
          <w:lang w:val="en-GB"/>
        </w:rPr>
        <w:t>single threshold.</w:t>
      </w:r>
    </w:p>
    <w:p w14:paraId="6773E984" w14:textId="47CBF766" w:rsidR="00173826" w:rsidRPr="00EF45BC" w:rsidRDefault="00173826" w:rsidP="00EF45BC">
      <w:pPr>
        <w:pStyle w:val="af2"/>
        <w:spacing w:before="240" w:after="240"/>
        <w:rPr>
          <w:sz w:val="21"/>
          <w:szCs w:val="21"/>
        </w:rPr>
      </w:pPr>
      <w:r w:rsidRPr="00410C62">
        <w:rPr>
          <w:sz w:val="21"/>
          <w:szCs w:val="21"/>
        </w:rPr>
        <w:t xml:space="preserve">Proposal </w:t>
      </w:r>
      <w:r w:rsidRPr="00410C62">
        <w:rPr>
          <w:sz w:val="21"/>
          <w:szCs w:val="21"/>
        </w:rPr>
        <w:fldChar w:fldCharType="begin"/>
      </w:r>
      <w:r w:rsidRPr="00410C62">
        <w:rPr>
          <w:sz w:val="21"/>
          <w:szCs w:val="21"/>
        </w:rPr>
        <w:instrText xml:space="preserve"> SEQ Proposal \* ARABIC </w:instrText>
      </w:r>
      <w:r w:rsidRPr="00410C62">
        <w:rPr>
          <w:sz w:val="21"/>
          <w:szCs w:val="21"/>
        </w:rPr>
        <w:fldChar w:fldCharType="separate"/>
      </w:r>
      <w:r w:rsidR="00E349D0">
        <w:rPr>
          <w:noProof/>
          <w:sz w:val="21"/>
          <w:szCs w:val="21"/>
        </w:rPr>
        <w:t>6</w:t>
      </w:r>
      <w:r w:rsidRPr="00410C62">
        <w:rPr>
          <w:sz w:val="21"/>
          <w:szCs w:val="21"/>
        </w:rPr>
        <w:fldChar w:fldCharType="end"/>
      </w:r>
      <w:r w:rsidRPr="00410C62">
        <w:rPr>
          <w:sz w:val="21"/>
          <w:szCs w:val="21"/>
        </w:rPr>
        <w:t>:</w:t>
      </w:r>
      <w:r w:rsidR="003132EA">
        <w:rPr>
          <w:sz w:val="21"/>
          <w:szCs w:val="21"/>
        </w:rPr>
        <w:t xml:space="preserve"> Prefer not to define s</w:t>
      </w:r>
      <w:r w:rsidRPr="00410C62">
        <w:rPr>
          <w:sz w:val="21"/>
          <w:szCs w:val="21"/>
        </w:rPr>
        <w:t xml:space="preserve">eparate threshold </w:t>
      </w:r>
      <w:r w:rsidR="003132EA">
        <w:rPr>
          <w:sz w:val="21"/>
          <w:szCs w:val="21"/>
        </w:rPr>
        <w:t>for 1RX</w:t>
      </w:r>
      <w:r w:rsidRPr="00410C62">
        <w:rPr>
          <w:sz w:val="21"/>
          <w:szCs w:val="21"/>
        </w:rPr>
        <w:t xml:space="preserve"> RedCap UE.</w:t>
      </w:r>
    </w:p>
    <w:p w14:paraId="074F4F17" w14:textId="136B33BB" w:rsidR="00B16F41" w:rsidRPr="00410C62" w:rsidRDefault="00B16F41" w:rsidP="009B1C12">
      <w:pPr>
        <w:pStyle w:val="2"/>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kern w:val="0"/>
          <w:sz w:val="21"/>
          <w:szCs w:val="21"/>
          <w:u w:val="single"/>
          <w:lang w:val="en-GB"/>
        </w:rPr>
        <w:t>Timing requirements</w:t>
      </w:r>
    </w:p>
    <w:p w14:paraId="12AC4DD3" w14:textId="4F87F74C" w:rsidR="000B4E96" w:rsidRPr="00410C62" w:rsidRDefault="000B4E96" w:rsidP="000B4E96">
      <w:pPr>
        <w:rPr>
          <w:szCs w:val="21"/>
          <w:lang w:val="en-GB"/>
        </w:rPr>
      </w:pPr>
    </w:p>
    <w:tbl>
      <w:tblPr>
        <w:tblStyle w:val="a8"/>
        <w:tblW w:w="0" w:type="auto"/>
        <w:tblLook w:val="04A0" w:firstRow="1" w:lastRow="0" w:firstColumn="1" w:lastColumn="0" w:noHBand="0" w:noVBand="1"/>
      </w:tblPr>
      <w:tblGrid>
        <w:gridCol w:w="9628"/>
      </w:tblGrid>
      <w:tr w:rsidR="00150D5C" w:rsidRPr="00410C62" w14:paraId="0CD6E32C" w14:textId="77777777" w:rsidTr="00150D5C">
        <w:tc>
          <w:tcPr>
            <w:tcW w:w="9628" w:type="dxa"/>
          </w:tcPr>
          <w:p w14:paraId="72AA1B18" w14:textId="77777777" w:rsidR="00150D5C" w:rsidRPr="00410C62" w:rsidRDefault="00150D5C" w:rsidP="00F646BD">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Condition for meeting UE transmit timing requirements</w:t>
            </w:r>
          </w:p>
          <w:p w14:paraId="282067AD" w14:textId="17397B2C" w:rsidR="00150D5C" w:rsidRPr="00410C62" w:rsidRDefault="00150D5C" w:rsidP="00F646BD">
            <w:pPr>
              <w:widowControl w:val="0"/>
              <w:numPr>
                <w:ilvl w:val="1"/>
                <w:numId w:val="31"/>
              </w:numPr>
              <w:autoSpaceDN w:val="0"/>
              <w:ind w:left="1440"/>
              <w:jc w:val="both"/>
              <w:rPr>
                <w:rFonts w:ascii="Times New Roman" w:hAnsi="Times New Roman" w:cs="Times New Roman"/>
                <w:color w:val="000000" w:themeColor="text1"/>
                <w:szCs w:val="21"/>
              </w:rPr>
            </w:pPr>
            <w:r w:rsidRPr="00410C62">
              <w:rPr>
                <w:rFonts w:ascii="Times New Roman" w:hAnsi="Times New Roman" w:cs="Times New Roman"/>
                <w:color w:val="000000" w:themeColor="text1"/>
                <w:szCs w:val="21"/>
              </w:rPr>
              <w:t>Option 1 (E///, CMCC) : Redcap UE should meet the existing Te and Tq requirements provided that the SSB is available at the UE at least once every 160 ms regardless of whether the SSB is within the active BWP of the reference cell, or not.</w:t>
            </w:r>
          </w:p>
          <w:p w14:paraId="7E361031" w14:textId="77777777" w:rsidR="00150D5C" w:rsidRPr="00410C62" w:rsidRDefault="00150D5C" w:rsidP="00F646BD">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 xml:space="preserve">Use of CSI-RS/TRS when no SSB in active BWP </w:t>
            </w:r>
          </w:p>
          <w:p w14:paraId="7B182F6B" w14:textId="77777777" w:rsidR="00150D5C" w:rsidRPr="00410C62" w:rsidRDefault="00150D5C" w:rsidP="00F646BD">
            <w:pPr>
              <w:widowControl w:val="0"/>
              <w:numPr>
                <w:ilvl w:val="1"/>
                <w:numId w:val="31"/>
              </w:numPr>
              <w:autoSpaceDN w:val="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 xml:space="preserve">Option 1 (Xiaomi, HW, CMCC, QC, Apple): </w:t>
            </w:r>
            <w:r w:rsidRPr="00410C62">
              <w:rPr>
                <w:rFonts w:ascii="Times New Roman" w:eastAsia="宋体" w:hAnsi="Times New Roman" w:cs="Times New Roman"/>
                <w:color w:val="000000" w:themeColor="text1"/>
                <w:szCs w:val="21"/>
              </w:rPr>
              <w:tab/>
            </w:r>
            <w:r w:rsidRPr="00410C62">
              <w:rPr>
                <w:rFonts w:ascii="Times New Roman" w:hAnsi="Times New Roman" w:cs="Times New Roman"/>
                <w:color w:val="000000" w:themeColor="text1"/>
                <w:szCs w:val="21"/>
              </w:rPr>
              <w:t>RAN4 would wait for RAN1’s final decision about using CSI-RS/TRS to acquire the reference cell timing.</w:t>
            </w:r>
          </w:p>
          <w:p w14:paraId="50426D89" w14:textId="77777777" w:rsidR="00150D5C" w:rsidRPr="00953E96" w:rsidRDefault="00150D5C" w:rsidP="00BA357B">
            <w:pPr>
              <w:widowControl w:val="0"/>
              <w:numPr>
                <w:ilvl w:val="1"/>
                <w:numId w:val="31"/>
              </w:numPr>
              <w:autoSpaceDN w:val="0"/>
              <w:ind w:left="1440"/>
              <w:jc w:val="both"/>
              <w:rPr>
                <w:rFonts w:ascii="Times New Roman" w:eastAsia="宋体" w:hAnsi="Times New Roman" w:cs="Times New Roman"/>
                <w:b/>
                <w:color w:val="000000" w:themeColor="text1"/>
                <w:szCs w:val="21"/>
                <w:u w:val="single"/>
                <w:lang w:eastAsia="ko-KR"/>
              </w:rPr>
            </w:pPr>
            <w:r w:rsidRPr="00410C62">
              <w:rPr>
                <w:rFonts w:ascii="Times New Roman" w:hAnsi="Times New Roman" w:cs="Times New Roman"/>
                <w:color w:val="000000" w:themeColor="text1"/>
                <w:szCs w:val="21"/>
              </w:rPr>
              <w:t xml:space="preserve">Option 2 (E///, MTK): CSI-RS/TRS is not needed/feasible. </w:t>
            </w:r>
          </w:p>
          <w:p w14:paraId="5B648171" w14:textId="77777777" w:rsidR="00953E96" w:rsidRPr="00410C62" w:rsidRDefault="00953E96" w:rsidP="00953E96">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Interruption when no SSB in active BWP</w:t>
            </w:r>
          </w:p>
          <w:p w14:paraId="39C6A704" w14:textId="77777777" w:rsidR="00953E96" w:rsidRDefault="00953E96" w:rsidP="00953E96">
            <w:pPr>
              <w:widowControl w:val="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2 (E///, Xiaomi, CMCC): Interruption due to retuning to acquire CD-SSB for different purposes if the redcap specific BWP does not contain SSB should be addressed separately in general manner.</w:t>
            </w:r>
          </w:p>
          <w:p w14:paraId="5730F940" w14:textId="45790F08" w:rsidR="00953E96" w:rsidRPr="00410C62" w:rsidRDefault="00953E96" w:rsidP="00953E96">
            <w:pPr>
              <w:widowControl w:val="0"/>
              <w:autoSpaceDN w:val="0"/>
              <w:jc w:val="both"/>
              <w:rPr>
                <w:rFonts w:ascii="Times New Roman" w:eastAsia="宋体" w:hAnsi="Times New Roman" w:cs="Times New Roman"/>
                <w:b/>
                <w:color w:val="000000" w:themeColor="text1"/>
                <w:szCs w:val="21"/>
                <w:u w:val="single"/>
                <w:lang w:eastAsia="ko-KR"/>
              </w:rPr>
            </w:pPr>
          </w:p>
        </w:tc>
      </w:tr>
    </w:tbl>
    <w:p w14:paraId="3AA83CA5" w14:textId="26BCDC5A" w:rsidR="00B06AF7" w:rsidRPr="00410C62" w:rsidRDefault="00962D97" w:rsidP="00663093">
      <w:pPr>
        <w:spacing w:before="240" w:after="240"/>
        <w:rPr>
          <w:rFonts w:ascii="Times New Roman" w:hAnsi="Times New Roman" w:cs="Times New Roman"/>
          <w:bCs/>
          <w:kern w:val="0"/>
          <w:szCs w:val="21"/>
          <w:lang w:val="en-GB"/>
        </w:rPr>
      </w:pPr>
      <w:r w:rsidRPr="00410C62">
        <w:rPr>
          <w:rFonts w:ascii="Times New Roman" w:hAnsi="Times New Roman" w:cs="Times New Roman" w:hint="eastAsia"/>
          <w:szCs w:val="21"/>
        </w:rPr>
        <w:t>The</w:t>
      </w:r>
      <w:r w:rsidRPr="00410C62">
        <w:rPr>
          <w:rFonts w:ascii="Times New Roman" w:hAnsi="Times New Roman" w:cs="Times New Roman"/>
          <w:szCs w:val="21"/>
        </w:rPr>
        <w:t xml:space="preserve"> </w:t>
      </w:r>
      <w:r w:rsidRPr="00410C62">
        <w:rPr>
          <w:rFonts w:ascii="Times New Roman" w:hAnsi="Times New Roman" w:cs="Times New Roman" w:hint="eastAsia"/>
          <w:szCs w:val="21"/>
        </w:rPr>
        <w:t>timing</w:t>
      </w:r>
      <w:r w:rsidRPr="00410C62">
        <w:rPr>
          <w:rFonts w:ascii="Times New Roman" w:hAnsi="Times New Roman" w:cs="Times New Roman"/>
          <w:szCs w:val="21"/>
        </w:rPr>
        <w:t xml:space="preserve"> </w:t>
      </w:r>
      <w:r w:rsidRPr="00410C62">
        <w:rPr>
          <w:rFonts w:ascii="Times New Roman" w:hAnsi="Times New Roman" w:cs="Times New Roman" w:hint="eastAsia"/>
          <w:szCs w:val="21"/>
        </w:rPr>
        <w:t>requirements</w:t>
      </w:r>
      <w:r w:rsidRPr="00410C62">
        <w:rPr>
          <w:rFonts w:ascii="Times New Roman" w:hAnsi="Times New Roman" w:cs="Times New Roman"/>
          <w:szCs w:val="21"/>
        </w:rPr>
        <w:t xml:space="preserve"> </w:t>
      </w:r>
      <w:r w:rsidRPr="00410C62">
        <w:rPr>
          <w:rFonts w:ascii="Times New Roman" w:hAnsi="Times New Roman" w:cs="Times New Roman" w:hint="eastAsia"/>
          <w:szCs w:val="21"/>
        </w:rPr>
        <w:t>for</w:t>
      </w:r>
      <w:r w:rsidRPr="00410C62">
        <w:rPr>
          <w:rFonts w:ascii="Times New Roman" w:hAnsi="Times New Roman" w:cs="Times New Roman"/>
          <w:szCs w:val="21"/>
        </w:rPr>
        <w:t xml:space="preserve"> </w:t>
      </w:r>
      <w:r w:rsidRPr="00410C62">
        <w:rPr>
          <w:rFonts w:ascii="Times New Roman" w:hAnsi="Times New Roman" w:cs="Times New Roman" w:hint="eastAsia"/>
          <w:szCs w:val="21"/>
        </w:rPr>
        <w:t>RedCap</w:t>
      </w:r>
      <w:r w:rsidRPr="00410C62">
        <w:rPr>
          <w:rFonts w:ascii="Times New Roman" w:hAnsi="Times New Roman" w:cs="Times New Roman"/>
          <w:szCs w:val="21"/>
        </w:rPr>
        <w:t xml:space="preserve"> </w:t>
      </w:r>
      <w:r w:rsidRPr="00410C62">
        <w:rPr>
          <w:rFonts w:ascii="Times New Roman" w:hAnsi="Times New Roman" w:cs="Times New Roman" w:hint="eastAsia"/>
          <w:szCs w:val="21"/>
        </w:rPr>
        <w:t>UE</w:t>
      </w:r>
      <w:r w:rsidRPr="00410C62">
        <w:rPr>
          <w:rFonts w:ascii="Times New Roman" w:hAnsi="Times New Roman" w:cs="Times New Roman"/>
          <w:szCs w:val="21"/>
        </w:rPr>
        <w:t xml:space="preserve"> </w:t>
      </w:r>
      <w:r w:rsidRPr="00410C62">
        <w:rPr>
          <w:rFonts w:ascii="Times New Roman" w:hAnsi="Times New Roman" w:cs="Times New Roman" w:hint="eastAsia"/>
          <w:szCs w:val="21"/>
        </w:rPr>
        <w:t>are</w:t>
      </w:r>
      <w:r w:rsidRPr="00410C62">
        <w:rPr>
          <w:rFonts w:ascii="Times New Roman" w:hAnsi="Times New Roman" w:cs="Times New Roman"/>
          <w:szCs w:val="21"/>
        </w:rPr>
        <w:t xml:space="preserve"> </w:t>
      </w:r>
      <w:r w:rsidRPr="00410C62">
        <w:rPr>
          <w:rFonts w:ascii="Times New Roman" w:hAnsi="Times New Roman" w:cs="Times New Roman" w:hint="eastAsia"/>
          <w:szCs w:val="21"/>
        </w:rPr>
        <w:t>more</w:t>
      </w:r>
      <w:r w:rsidRPr="00410C62">
        <w:rPr>
          <w:rFonts w:ascii="Times New Roman" w:hAnsi="Times New Roman" w:cs="Times New Roman"/>
          <w:szCs w:val="21"/>
        </w:rPr>
        <w:t xml:space="preserve"> related to the application of NCD-SSB</w:t>
      </w:r>
      <w:r w:rsidRPr="00410C62">
        <w:rPr>
          <w:rFonts w:ascii="Times New Roman" w:hAnsi="Times New Roman" w:cs="Times New Roman" w:hint="eastAsia"/>
          <w:szCs w:val="21"/>
        </w:rPr>
        <w:t>.</w:t>
      </w:r>
      <w:r w:rsidRPr="00410C62">
        <w:rPr>
          <w:rFonts w:ascii="Times New Roman" w:hAnsi="Times New Roman" w:cs="Times New Roman"/>
          <w:szCs w:val="21"/>
        </w:rPr>
        <w:t xml:space="preserve"> According to the LS [</w:t>
      </w:r>
      <w:r w:rsidR="009B5AE9">
        <w:rPr>
          <w:rFonts w:ascii="Times New Roman" w:hAnsi="Times New Roman" w:cs="Times New Roman"/>
          <w:szCs w:val="21"/>
        </w:rPr>
        <w:t>2</w:t>
      </w:r>
      <w:r w:rsidRPr="00410C62">
        <w:rPr>
          <w:rFonts w:ascii="Times New Roman" w:hAnsi="Times New Roman" w:cs="Times New Roman"/>
          <w:szCs w:val="21"/>
        </w:rPr>
        <w:t xml:space="preserve">] received from RAN1. </w:t>
      </w:r>
      <w:r w:rsidR="00C31F84" w:rsidRPr="00410C62">
        <w:rPr>
          <w:rFonts w:ascii="Times New Roman" w:hAnsi="Times New Roman" w:cs="Times New Roman"/>
          <w:bCs/>
          <w:kern w:val="0"/>
          <w:szCs w:val="21"/>
          <w:lang w:val="en-GB"/>
        </w:rPr>
        <w:t>For RRC-configured DL BWP case</w:t>
      </w:r>
      <w:r w:rsidR="00C31F84" w:rsidRPr="00410C62">
        <w:rPr>
          <w:rFonts w:ascii="Times New Roman" w:hAnsi="Times New Roman" w:cs="Times New Roman" w:hint="eastAsia"/>
          <w:bCs/>
          <w:kern w:val="0"/>
          <w:szCs w:val="21"/>
          <w:lang w:val="en-GB"/>
        </w:rPr>
        <w:t>,</w:t>
      </w:r>
      <w:r w:rsidR="00C31F84" w:rsidRPr="00410C62">
        <w:rPr>
          <w:rFonts w:ascii="Times New Roman" w:hAnsi="Times New Roman" w:cs="Times New Roman"/>
          <w:bCs/>
          <w:kern w:val="0"/>
          <w:szCs w:val="21"/>
          <w:lang w:val="en-GB"/>
        </w:rPr>
        <w:t xml:space="preserve"> </w:t>
      </w:r>
      <w:r w:rsidR="00BA357B" w:rsidRPr="00410C62">
        <w:rPr>
          <w:rFonts w:ascii="Times New Roman" w:hAnsi="Times New Roman" w:cs="Times New Roman"/>
          <w:bCs/>
          <w:kern w:val="0"/>
          <w:szCs w:val="21"/>
          <w:lang w:val="en-GB"/>
        </w:rPr>
        <w:t xml:space="preserve">SSB is always expected in the active BWP if UE support FG-6-1 </w:t>
      </w:r>
      <w:r w:rsidR="00BA357B" w:rsidRPr="00410C62">
        <w:rPr>
          <w:rFonts w:ascii="Times New Roman" w:hAnsi="Times New Roman" w:cs="Times New Roman" w:hint="eastAsia"/>
          <w:bCs/>
          <w:kern w:val="0"/>
          <w:szCs w:val="21"/>
          <w:lang w:val="en-GB"/>
        </w:rPr>
        <w:t>which</w:t>
      </w:r>
      <w:r w:rsidR="00BA357B" w:rsidRPr="00410C62">
        <w:rPr>
          <w:rFonts w:ascii="Times New Roman" w:hAnsi="Times New Roman" w:cs="Times New Roman"/>
          <w:bCs/>
          <w:kern w:val="0"/>
          <w:szCs w:val="21"/>
          <w:lang w:val="en-GB"/>
        </w:rPr>
        <w:t xml:space="preserve"> is a mandatory feature</w:t>
      </w:r>
      <w:r w:rsidR="00BA357B" w:rsidRPr="00410C62">
        <w:rPr>
          <w:rFonts w:ascii="Times New Roman" w:hAnsi="Times New Roman" w:cs="Times New Roman"/>
          <w:bCs/>
          <w:szCs w:val="21"/>
        </w:rPr>
        <w:t>. While for initial DL BWP case, UE may need to switch to CD-SSB for synchronization</w:t>
      </w:r>
      <w:r w:rsidR="00B62190">
        <w:rPr>
          <w:rFonts w:ascii="Times New Roman" w:hAnsi="Times New Roman" w:cs="Times New Roman"/>
          <w:bCs/>
          <w:szCs w:val="21"/>
        </w:rPr>
        <w:t xml:space="preserve"> for RA</w:t>
      </w:r>
      <w:r w:rsidR="00BA357B" w:rsidRPr="00410C62">
        <w:rPr>
          <w:rFonts w:ascii="Times New Roman" w:hAnsi="Times New Roman" w:cs="Times New Roman"/>
          <w:bCs/>
          <w:szCs w:val="21"/>
        </w:rPr>
        <w:t xml:space="preserve">. </w:t>
      </w:r>
      <w:r w:rsidR="00B06AF7" w:rsidRPr="00410C62">
        <w:rPr>
          <w:rFonts w:ascii="Times New Roman" w:hAnsi="Times New Roman" w:cs="Times New Roman"/>
          <w:bCs/>
          <w:kern w:val="0"/>
          <w:szCs w:val="21"/>
          <w:lang w:val="en-GB"/>
        </w:rPr>
        <w:t>For the issue of using CSI-RS/TRS to acquire the reference cell timing, we there is</w:t>
      </w:r>
      <w:r w:rsidR="00C64C09" w:rsidRPr="00410C62">
        <w:rPr>
          <w:rFonts w:ascii="Times New Roman" w:hAnsi="Times New Roman" w:cs="Times New Roman"/>
          <w:bCs/>
          <w:kern w:val="0"/>
          <w:szCs w:val="21"/>
          <w:lang w:val="en-GB"/>
        </w:rPr>
        <w:t xml:space="preserve"> still</w:t>
      </w:r>
      <w:r w:rsidR="00B06AF7" w:rsidRPr="00410C62">
        <w:rPr>
          <w:rFonts w:ascii="Times New Roman" w:hAnsi="Times New Roman" w:cs="Times New Roman"/>
          <w:bCs/>
          <w:kern w:val="0"/>
          <w:szCs w:val="21"/>
          <w:lang w:val="en-GB"/>
        </w:rPr>
        <w:t xml:space="preserve"> no </w:t>
      </w:r>
      <w:r w:rsidR="00C64C09" w:rsidRPr="00410C62">
        <w:rPr>
          <w:rFonts w:ascii="Times New Roman" w:hAnsi="Times New Roman" w:cs="Times New Roman" w:hint="eastAsia"/>
          <w:bCs/>
          <w:kern w:val="0"/>
          <w:szCs w:val="21"/>
          <w:lang w:val="en-GB"/>
        </w:rPr>
        <w:t>clear</w:t>
      </w:r>
      <w:r w:rsidR="00C64C09" w:rsidRPr="00410C62">
        <w:rPr>
          <w:rFonts w:ascii="Times New Roman" w:hAnsi="Times New Roman" w:cs="Times New Roman"/>
          <w:bCs/>
          <w:kern w:val="0"/>
          <w:szCs w:val="21"/>
          <w:lang w:val="en-GB"/>
        </w:rPr>
        <w:t xml:space="preserve"> conclusion </w:t>
      </w:r>
      <w:r w:rsidR="00B06AF7" w:rsidRPr="00410C62">
        <w:rPr>
          <w:rFonts w:ascii="Times New Roman" w:hAnsi="Times New Roman" w:cs="Times New Roman"/>
          <w:bCs/>
          <w:kern w:val="0"/>
          <w:szCs w:val="21"/>
          <w:lang w:val="en-GB"/>
        </w:rPr>
        <w:t xml:space="preserve">for this topic in RAN1. Considering the limited time for </w:t>
      </w:r>
      <w:r w:rsidR="008C2F29">
        <w:rPr>
          <w:rFonts w:ascii="Times New Roman" w:hAnsi="Times New Roman" w:cs="Times New Roman"/>
          <w:bCs/>
          <w:kern w:val="0"/>
          <w:szCs w:val="21"/>
          <w:lang w:val="en-GB"/>
        </w:rPr>
        <w:t>Rel-17</w:t>
      </w:r>
      <w:r w:rsidR="00B06AF7" w:rsidRPr="00410C62">
        <w:rPr>
          <w:rFonts w:ascii="Times New Roman" w:hAnsi="Times New Roman" w:cs="Times New Roman"/>
          <w:bCs/>
          <w:kern w:val="0"/>
          <w:szCs w:val="21"/>
          <w:lang w:val="en-GB"/>
        </w:rPr>
        <w:t>, we prefer CSI-RS/TRS is not needed in current stage.</w:t>
      </w:r>
    </w:p>
    <w:p w14:paraId="6AB4A4AD" w14:textId="0212BAF5" w:rsidR="00AC4594" w:rsidRDefault="00B06AF7" w:rsidP="00663093">
      <w:pPr>
        <w:spacing w:before="240" w:after="240"/>
        <w:rPr>
          <w:rFonts w:ascii="Times New Roman" w:hAnsi="Times New Roman" w:cs="Times New Roman"/>
          <w:b/>
          <w:bCs/>
          <w:kern w:val="0"/>
          <w:szCs w:val="21"/>
          <w:lang w:val="en-GB"/>
        </w:rPr>
      </w:pPr>
      <w:r w:rsidRPr="00410C62">
        <w:rPr>
          <w:rFonts w:ascii="Times New Roman" w:hAnsi="Times New Roman" w:cs="Times New Roman"/>
          <w:b/>
          <w:szCs w:val="21"/>
        </w:rPr>
        <w:t xml:space="preserve">Proposal </w:t>
      </w:r>
      <w:r w:rsidRPr="00410C62">
        <w:rPr>
          <w:rFonts w:ascii="Times New Roman" w:hAnsi="Times New Roman" w:cs="Times New Roman"/>
          <w:b/>
          <w:szCs w:val="21"/>
        </w:rPr>
        <w:fldChar w:fldCharType="begin"/>
      </w:r>
      <w:r w:rsidRPr="00410C62">
        <w:rPr>
          <w:rFonts w:ascii="Times New Roman" w:hAnsi="Times New Roman" w:cs="Times New Roman"/>
          <w:b/>
          <w:szCs w:val="21"/>
        </w:rPr>
        <w:instrText xml:space="preserve"> SEQ Proposal \* ARABIC </w:instrText>
      </w:r>
      <w:r w:rsidRPr="00410C62">
        <w:rPr>
          <w:rFonts w:ascii="Times New Roman" w:hAnsi="Times New Roman" w:cs="Times New Roman"/>
          <w:b/>
          <w:szCs w:val="21"/>
        </w:rPr>
        <w:fldChar w:fldCharType="separate"/>
      </w:r>
      <w:r w:rsidR="00E349D0">
        <w:rPr>
          <w:rFonts w:ascii="Times New Roman" w:hAnsi="Times New Roman" w:cs="Times New Roman"/>
          <w:b/>
          <w:noProof/>
          <w:szCs w:val="21"/>
        </w:rPr>
        <w:t>7</w:t>
      </w:r>
      <w:r w:rsidRPr="00410C62">
        <w:rPr>
          <w:rFonts w:ascii="Times New Roman" w:hAnsi="Times New Roman" w:cs="Times New Roman"/>
          <w:b/>
          <w:szCs w:val="21"/>
        </w:rPr>
        <w:fldChar w:fldCharType="end"/>
      </w:r>
      <w:r w:rsidRPr="00410C62">
        <w:rPr>
          <w:rFonts w:ascii="Times New Roman" w:hAnsi="Times New Roman" w:cs="Times New Roman"/>
          <w:b/>
          <w:szCs w:val="21"/>
        </w:rPr>
        <w:t xml:space="preserve">: </w:t>
      </w:r>
      <w:r w:rsidRPr="00410C62">
        <w:rPr>
          <w:rFonts w:ascii="Times New Roman" w:hAnsi="Times New Roman" w:cs="Times New Roman"/>
          <w:b/>
          <w:bCs/>
          <w:kern w:val="0"/>
          <w:szCs w:val="21"/>
          <w:lang w:val="en-GB"/>
        </w:rPr>
        <w:t>CSI-RS/TRS is not needed to acquire the reference cell timing</w:t>
      </w:r>
      <w:r w:rsidR="00A00178">
        <w:rPr>
          <w:rFonts w:ascii="Times New Roman" w:hAnsi="Times New Roman" w:cs="Times New Roman"/>
          <w:b/>
          <w:bCs/>
          <w:kern w:val="0"/>
          <w:szCs w:val="21"/>
          <w:lang w:val="en-GB"/>
        </w:rPr>
        <w:t xml:space="preserve"> in </w:t>
      </w:r>
      <w:r w:rsidR="008C2F29">
        <w:rPr>
          <w:rFonts w:ascii="Times New Roman" w:hAnsi="Times New Roman" w:cs="Times New Roman"/>
          <w:b/>
          <w:bCs/>
          <w:kern w:val="0"/>
          <w:szCs w:val="21"/>
          <w:lang w:val="en-GB"/>
        </w:rPr>
        <w:t>Rel-17</w:t>
      </w:r>
      <w:r w:rsidRPr="00410C62">
        <w:rPr>
          <w:rFonts w:ascii="Times New Roman" w:hAnsi="Times New Roman" w:cs="Times New Roman"/>
          <w:b/>
          <w:bCs/>
          <w:kern w:val="0"/>
          <w:szCs w:val="21"/>
          <w:lang w:val="en-GB"/>
        </w:rPr>
        <w:t>.</w:t>
      </w:r>
    </w:p>
    <w:p w14:paraId="2BAF2C3D" w14:textId="0E1E67FA" w:rsidR="00B16F41" w:rsidRPr="00410C62" w:rsidRDefault="00B16F41" w:rsidP="009B1C12">
      <w:pPr>
        <w:pStyle w:val="2"/>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kern w:val="0"/>
          <w:sz w:val="21"/>
          <w:szCs w:val="21"/>
          <w:u w:val="single"/>
          <w:lang w:val="en-GB"/>
        </w:rPr>
        <w:t>Signaling characteristics</w:t>
      </w:r>
    </w:p>
    <w:p w14:paraId="5DE0BA06" w14:textId="440B7BB7" w:rsidR="00F752E0" w:rsidRPr="00410C62" w:rsidRDefault="00F752E0" w:rsidP="009B1C12">
      <w:pPr>
        <w:pStyle w:val="3"/>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kern w:val="0"/>
          <w:sz w:val="21"/>
          <w:szCs w:val="21"/>
          <w:u w:val="single"/>
          <w:lang w:val="en-GB"/>
        </w:rPr>
        <w:t>Interruptions</w:t>
      </w:r>
    </w:p>
    <w:tbl>
      <w:tblPr>
        <w:tblStyle w:val="a8"/>
        <w:tblW w:w="0" w:type="auto"/>
        <w:tblLook w:val="04A0" w:firstRow="1" w:lastRow="0" w:firstColumn="1" w:lastColumn="0" w:noHBand="0" w:noVBand="1"/>
      </w:tblPr>
      <w:tblGrid>
        <w:gridCol w:w="9628"/>
      </w:tblGrid>
      <w:tr w:rsidR="00F752E0" w:rsidRPr="00410C62" w14:paraId="74B9B49D" w14:textId="77777777" w:rsidTr="00F752E0">
        <w:tc>
          <w:tcPr>
            <w:tcW w:w="9628" w:type="dxa"/>
          </w:tcPr>
          <w:p w14:paraId="0ACE433B" w14:textId="47E91479" w:rsidR="00F752E0" w:rsidRPr="00410C62" w:rsidRDefault="00F752E0" w:rsidP="00F646BD">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 xml:space="preserve">Issue 4-4-1: Applicability of existing interruption requirements </w:t>
            </w:r>
          </w:p>
          <w:p w14:paraId="25F5F3AB" w14:textId="77777777" w:rsidR="00F752E0" w:rsidRPr="00410C62" w:rsidRDefault="00F752E0" w:rsidP="00F646BD">
            <w:pPr>
              <w:widowControl w:val="0"/>
              <w:numPr>
                <w:ilvl w:val="1"/>
                <w:numId w:val="31"/>
              </w:numPr>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1 (CMCC, E///, Apple, HW, vivo):</w:t>
            </w:r>
            <w:r w:rsidRPr="00410C62">
              <w:rPr>
                <w:rFonts w:ascii="Times New Roman" w:hAnsi="Times New Roman" w:cs="Times New Roman"/>
                <w:bCs/>
                <w:iCs/>
                <w:color w:val="000000" w:themeColor="text1"/>
                <w:szCs w:val="21"/>
              </w:rPr>
              <w:t xml:space="preserve"> The interruption requirements defined in TS 38.133 clause 8.2 are not applicable for Redcap.</w:t>
            </w:r>
          </w:p>
          <w:p w14:paraId="6791BAAA" w14:textId="77777777" w:rsidR="00F752E0" w:rsidRPr="00410C62" w:rsidRDefault="00F752E0" w:rsidP="00F646BD">
            <w:pPr>
              <w:widowControl w:val="0"/>
              <w:numPr>
                <w:ilvl w:val="1"/>
                <w:numId w:val="31"/>
              </w:numPr>
              <w:ind w:left="1440"/>
              <w:jc w:val="both"/>
              <w:rPr>
                <w:rFonts w:ascii="Times New Roman" w:hAnsi="Times New Roman" w:cs="Times New Roman"/>
                <w:bCs/>
                <w:color w:val="000000" w:themeColor="text1"/>
                <w:szCs w:val="21"/>
                <w:lang w:eastAsia="ja-JP"/>
              </w:rPr>
            </w:pPr>
            <w:r w:rsidRPr="00410C62">
              <w:rPr>
                <w:rFonts w:ascii="Times New Roman" w:eastAsia="宋体" w:hAnsi="Times New Roman" w:cs="Times New Roman"/>
                <w:color w:val="000000" w:themeColor="text1"/>
                <w:szCs w:val="21"/>
              </w:rPr>
              <w:t>Option 2 (vivo, Xiaomi)</w:t>
            </w:r>
            <w:r w:rsidRPr="00410C62">
              <w:rPr>
                <w:rFonts w:ascii="Times New Roman" w:eastAsia="宋体" w:hAnsi="Times New Roman" w:cs="Times New Roman" w:hint="eastAsia"/>
                <w:color w:val="000000" w:themeColor="text1"/>
                <w:szCs w:val="21"/>
              </w:rPr>
              <w:t>:</w:t>
            </w:r>
            <w:r w:rsidRPr="00410C62">
              <w:rPr>
                <w:rFonts w:ascii="Times New Roman" w:eastAsia="宋体" w:hAnsi="Times New Roman" w:cs="Times New Roman"/>
                <w:color w:val="000000" w:themeColor="text1"/>
                <w:szCs w:val="21"/>
              </w:rPr>
              <w:t xml:space="preserve"> </w:t>
            </w:r>
            <w:r w:rsidRPr="00410C62">
              <w:rPr>
                <w:rFonts w:ascii="Times New Roman" w:hAnsi="Times New Roman" w:cs="Times New Roman"/>
                <w:bCs/>
                <w:color w:val="000000" w:themeColor="text1"/>
                <w:szCs w:val="21"/>
                <w:lang w:eastAsia="ja-JP"/>
              </w:rPr>
              <w:t xml:space="preserve">For the interruption caused by active BWP switching, reuse the Rel-15 interruption requirements as the baseline. </w:t>
            </w:r>
          </w:p>
          <w:p w14:paraId="5CB2F9E7" w14:textId="77777777" w:rsidR="00F752E0" w:rsidRPr="00410C62" w:rsidRDefault="00F752E0" w:rsidP="00F646BD">
            <w:pPr>
              <w:widowControl w:val="0"/>
              <w:numPr>
                <w:ilvl w:val="1"/>
                <w:numId w:val="31"/>
              </w:numPr>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3 (ZTE): RRM requirements related to interruptions shall be modified for redCap UEs.</w:t>
            </w:r>
          </w:p>
          <w:p w14:paraId="5929ED35" w14:textId="77777777" w:rsidR="00F752E0" w:rsidRPr="00410C62" w:rsidRDefault="00F752E0" w:rsidP="00F646BD">
            <w:pPr>
              <w:widowControl w:val="0"/>
              <w:numPr>
                <w:ilvl w:val="1"/>
                <w:numId w:val="31"/>
              </w:numPr>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4 (Xiaomi): The following interruption requirements defined at 8.2 of TS38.133 are not applicable (no impact) for Redcap UE:</w:t>
            </w:r>
          </w:p>
          <w:p w14:paraId="387DDF60" w14:textId="77777777" w:rsidR="00F752E0" w:rsidRPr="00410C62" w:rsidRDefault="00F752E0" w:rsidP="00F646BD">
            <w:pPr>
              <w:widowControl w:val="0"/>
              <w:numPr>
                <w:ilvl w:val="3"/>
                <w:numId w:val="31"/>
              </w:numPr>
              <w:overflowPunct w:val="0"/>
              <w:autoSpaceDE w:val="0"/>
              <w:autoSpaceDN w:val="0"/>
              <w:adjustRightInd w:val="0"/>
              <w:jc w:val="both"/>
              <w:textAlignment w:val="baseline"/>
              <w:rPr>
                <w:rFonts w:ascii="Times New Roman" w:hAnsi="Times New Roman" w:cs="Times New Roman"/>
                <w:bCs/>
                <w:color w:val="000000" w:themeColor="text1"/>
                <w:szCs w:val="21"/>
              </w:rPr>
            </w:pPr>
            <w:r w:rsidRPr="00410C62">
              <w:rPr>
                <w:rFonts w:ascii="Times New Roman" w:hAnsi="Times New Roman" w:cs="Times New Roman"/>
                <w:bCs/>
                <w:color w:val="000000" w:themeColor="text1"/>
                <w:szCs w:val="21"/>
              </w:rPr>
              <w:t>Interruptions at SCell addition/release</w:t>
            </w:r>
          </w:p>
          <w:p w14:paraId="4FEF268A" w14:textId="77777777" w:rsidR="00F752E0" w:rsidRPr="00410C62" w:rsidRDefault="00F752E0" w:rsidP="00F646BD">
            <w:pPr>
              <w:widowControl w:val="0"/>
              <w:numPr>
                <w:ilvl w:val="3"/>
                <w:numId w:val="31"/>
              </w:numPr>
              <w:overflowPunct w:val="0"/>
              <w:autoSpaceDE w:val="0"/>
              <w:autoSpaceDN w:val="0"/>
              <w:adjustRightInd w:val="0"/>
              <w:jc w:val="both"/>
              <w:textAlignment w:val="baseline"/>
              <w:rPr>
                <w:rFonts w:ascii="Times New Roman" w:hAnsi="Times New Roman" w:cs="Times New Roman"/>
                <w:bCs/>
                <w:color w:val="000000" w:themeColor="text1"/>
                <w:szCs w:val="21"/>
              </w:rPr>
            </w:pPr>
            <w:r w:rsidRPr="00410C62">
              <w:rPr>
                <w:rFonts w:ascii="Times New Roman" w:hAnsi="Times New Roman" w:cs="Times New Roman"/>
                <w:bCs/>
                <w:color w:val="000000" w:themeColor="text1"/>
                <w:szCs w:val="21"/>
              </w:rPr>
              <w:t>Interruptions at SCell activation/deactivation</w:t>
            </w:r>
          </w:p>
          <w:p w14:paraId="24A64C9C" w14:textId="77777777" w:rsidR="00F752E0" w:rsidRPr="00410C62" w:rsidRDefault="00F752E0" w:rsidP="00F646BD">
            <w:pPr>
              <w:widowControl w:val="0"/>
              <w:numPr>
                <w:ilvl w:val="3"/>
                <w:numId w:val="31"/>
              </w:numPr>
              <w:overflowPunct w:val="0"/>
              <w:autoSpaceDE w:val="0"/>
              <w:autoSpaceDN w:val="0"/>
              <w:adjustRightInd w:val="0"/>
              <w:jc w:val="both"/>
              <w:textAlignment w:val="baseline"/>
              <w:rPr>
                <w:rFonts w:ascii="Times New Roman" w:hAnsi="Times New Roman" w:cs="Times New Roman"/>
                <w:bCs/>
                <w:color w:val="000000" w:themeColor="text1"/>
                <w:szCs w:val="21"/>
              </w:rPr>
            </w:pPr>
            <w:r w:rsidRPr="00410C62">
              <w:rPr>
                <w:rFonts w:ascii="Times New Roman" w:hAnsi="Times New Roman" w:cs="Times New Roman"/>
                <w:bCs/>
                <w:color w:val="000000" w:themeColor="text1"/>
                <w:szCs w:val="21"/>
              </w:rPr>
              <w:t>Interruptions during measurements on deactivated SCC</w:t>
            </w:r>
          </w:p>
          <w:p w14:paraId="1AD5B34C" w14:textId="77777777" w:rsidR="00F752E0" w:rsidRPr="00410C62" w:rsidRDefault="00F752E0" w:rsidP="00F646BD">
            <w:pPr>
              <w:widowControl w:val="0"/>
              <w:numPr>
                <w:ilvl w:val="3"/>
                <w:numId w:val="31"/>
              </w:numPr>
              <w:overflowPunct w:val="0"/>
              <w:autoSpaceDE w:val="0"/>
              <w:autoSpaceDN w:val="0"/>
              <w:adjustRightInd w:val="0"/>
              <w:jc w:val="both"/>
              <w:textAlignment w:val="baseline"/>
              <w:rPr>
                <w:rFonts w:ascii="Times New Roman" w:hAnsi="Times New Roman" w:cs="Times New Roman"/>
                <w:bCs/>
                <w:color w:val="000000" w:themeColor="text1"/>
                <w:szCs w:val="21"/>
              </w:rPr>
            </w:pPr>
            <w:r w:rsidRPr="00410C62">
              <w:rPr>
                <w:rFonts w:ascii="Times New Roman" w:hAnsi="Times New Roman" w:cs="Times New Roman"/>
                <w:bCs/>
                <w:color w:val="000000" w:themeColor="text1"/>
                <w:szCs w:val="21"/>
              </w:rPr>
              <w:t>Interruptions at SCell activation/deactivation with multiple downlink SCells</w:t>
            </w:r>
          </w:p>
          <w:p w14:paraId="134C2E0C" w14:textId="77777777" w:rsidR="00F752E0" w:rsidRPr="00410C62" w:rsidRDefault="00F752E0" w:rsidP="00F646BD">
            <w:pPr>
              <w:widowControl w:val="0"/>
              <w:numPr>
                <w:ilvl w:val="3"/>
                <w:numId w:val="31"/>
              </w:numPr>
              <w:overflowPunct w:val="0"/>
              <w:autoSpaceDE w:val="0"/>
              <w:autoSpaceDN w:val="0"/>
              <w:adjustRightInd w:val="0"/>
              <w:jc w:val="both"/>
              <w:textAlignment w:val="baseline"/>
              <w:rPr>
                <w:rFonts w:ascii="Times New Roman" w:hAnsi="Times New Roman" w:cs="Times New Roman"/>
                <w:bCs/>
                <w:color w:val="000000" w:themeColor="text1"/>
                <w:szCs w:val="21"/>
              </w:rPr>
            </w:pPr>
            <w:r w:rsidRPr="00410C62">
              <w:rPr>
                <w:rFonts w:ascii="Times New Roman" w:hAnsi="Times New Roman" w:cs="Times New Roman"/>
                <w:bCs/>
                <w:color w:val="000000" w:themeColor="text1"/>
                <w:szCs w:val="21"/>
              </w:rPr>
              <w:t>Interruptions at direct SCell activation</w:t>
            </w:r>
          </w:p>
          <w:p w14:paraId="6C8F481D" w14:textId="77777777" w:rsidR="00F752E0" w:rsidRPr="00410C62" w:rsidRDefault="00F752E0" w:rsidP="00F646BD">
            <w:pPr>
              <w:widowControl w:val="0"/>
              <w:numPr>
                <w:ilvl w:val="3"/>
                <w:numId w:val="31"/>
              </w:numPr>
              <w:overflowPunct w:val="0"/>
              <w:autoSpaceDE w:val="0"/>
              <w:autoSpaceDN w:val="0"/>
              <w:adjustRightInd w:val="0"/>
              <w:jc w:val="both"/>
              <w:textAlignment w:val="baseline"/>
              <w:rPr>
                <w:rFonts w:ascii="Times New Roman" w:hAnsi="Times New Roman" w:cs="Times New Roman"/>
                <w:bCs/>
                <w:color w:val="000000" w:themeColor="text1"/>
                <w:szCs w:val="21"/>
                <w:lang w:eastAsia="ja-JP"/>
              </w:rPr>
            </w:pPr>
            <w:r w:rsidRPr="00410C62">
              <w:rPr>
                <w:rFonts w:ascii="Times New Roman" w:hAnsi="Times New Roman" w:cs="Times New Roman"/>
                <w:bCs/>
                <w:color w:val="000000" w:themeColor="text1"/>
                <w:szCs w:val="21"/>
              </w:rPr>
              <w:t>Interruptions due to SCell dormancy</w:t>
            </w:r>
          </w:p>
          <w:p w14:paraId="4FCE84DC" w14:textId="77777777" w:rsidR="00F752E0" w:rsidRPr="00410C62" w:rsidRDefault="00F752E0" w:rsidP="00F646BD">
            <w:pPr>
              <w:widowControl w:val="0"/>
              <w:numPr>
                <w:ilvl w:val="2"/>
                <w:numId w:val="31"/>
              </w:numPr>
              <w:overflowPunct w:val="0"/>
              <w:autoSpaceDE w:val="0"/>
              <w:autoSpaceDN w:val="0"/>
              <w:adjustRightInd w:val="0"/>
              <w:jc w:val="both"/>
              <w:textAlignment w:val="baseline"/>
              <w:rPr>
                <w:rFonts w:ascii="Times New Roman" w:hAnsi="Times New Roman" w:cs="Times New Roman"/>
                <w:bCs/>
                <w:color w:val="000000" w:themeColor="text1"/>
                <w:szCs w:val="21"/>
                <w:lang w:eastAsia="ja-JP"/>
              </w:rPr>
            </w:pPr>
            <w:r w:rsidRPr="00410C62">
              <w:rPr>
                <w:rFonts w:ascii="Times New Roman" w:hAnsi="Times New Roman" w:cs="Times New Roman"/>
                <w:bCs/>
                <w:color w:val="000000" w:themeColor="text1"/>
                <w:szCs w:val="21"/>
                <w:lang w:eastAsia="ja-JP"/>
              </w:rPr>
              <w:t xml:space="preserve">For the interruption caused by active BWP switching, reuse the Rel-15 interruption </w:t>
            </w:r>
            <w:r w:rsidRPr="00410C62">
              <w:rPr>
                <w:rFonts w:ascii="Times New Roman" w:hAnsi="Times New Roman" w:cs="Times New Roman"/>
                <w:bCs/>
                <w:color w:val="000000" w:themeColor="text1"/>
                <w:szCs w:val="21"/>
                <w:lang w:eastAsia="ja-JP"/>
              </w:rPr>
              <w:lastRenderedPageBreak/>
              <w:t xml:space="preserve">requirements as the baseline. </w:t>
            </w:r>
          </w:p>
          <w:p w14:paraId="07A8E083" w14:textId="77777777" w:rsidR="00F752E0" w:rsidRPr="00410C62" w:rsidRDefault="00F752E0" w:rsidP="00F646BD">
            <w:pPr>
              <w:widowControl w:val="0"/>
              <w:jc w:val="both"/>
              <w:rPr>
                <w:szCs w:val="21"/>
              </w:rPr>
            </w:pPr>
          </w:p>
        </w:tc>
      </w:tr>
    </w:tbl>
    <w:p w14:paraId="406E776A" w14:textId="7D3557D6" w:rsidR="008D3DA8" w:rsidRDefault="000B4BE6" w:rsidP="00B970AB">
      <w:pPr>
        <w:spacing w:before="240"/>
        <w:rPr>
          <w:rFonts w:ascii="Times New Roman" w:hAnsi="Times New Roman" w:cs="Times New Roman"/>
          <w:bCs/>
          <w:szCs w:val="21"/>
        </w:rPr>
      </w:pPr>
      <w:r>
        <w:rPr>
          <w:rFonts w:ascii="Times New Roman" w:hAnsi="Times New Roman" w:cs="Times New Roman" w:hint="eastAsia"/>
          <w:bCs/>
          <w:szCs w:val="21"/>
        </w:rPr>
        <w:lastRenderedPageBreak/>
        <w:t>C</w:t>
      </w:r>
      <w:r>
        <w:rPr>
          <w:rFonts w:ascii="Times New Roman" w:hAnsi="Times New Roman" w:cs="Times New Roman"/>
          <w:bCs/>
          <w:szCs w:val="21"/>
        </w:rPr>
        <w:t>onsidering the applicability of all the existing interruption requirements</w:t>
      </w:r>
      <w:r w:rsidR="00B970AB">
        <w:rPr>
          <w:rFonts w:ascii="Times New Roman" w:hAnsi="Times New Roman" w:cs="Times New Roman"/>
          <w:bCs/>
          <w:szCs w:val="21"/>
        </w:rPr>
        <w:t xml:space="preserve"> in </w:t>
      </w:r>
      <w:r w:rsidR="00B970AB" w:rsidRPr="00B970AB">
        <w:rPr>
          <w:rFonts w:ascii="Times New Roman" w:hAnsi="Times New Roman" w:cs="Times New Roman"/>
          <w:bCs/>
          <w:szCs w:val="21"/>
        </w:rPr>
        <w:t>TS 38.133 clause 8.2</w:t>
      </w:r>
      <w:r>
        <w:rPr>
          <w:rFonts w:ascii="Times New Roman" w:hAnsi="Times New Roman" w:cs="Times New Roman"/>
          <w:bCs/>
          <w:szCs w:val="21"/>
        </w:rPr>
        <w:t xml:space="preserve">, </w:t>
      </w:r>
      <w:r w:rsidR="00B970AB">
        <w:rPr>
          <w:rFonts w:ascii="Times New Roman" w:hAnsi="Times New Roman" w:cs="Times New Roman"/>
          <w:bCs/>
          <w:szCs w:val="21"/>
        </w:rPr>
        <w:t>we agree</w:t>
      </w:r>
      <w:r>
        <w:rPr>
          <w:rFonts w:ascii="Times New Roman" w:hAnsi="Times New Roman" w:cs="Times New Roman"/>
          <w:bCs/>
          <w:szCs w:val="21"/>
        </w:rPr>
        <w:t xml:space="preserve"> that they are not applicable for RedCap which is not support CA/DC.</w:t>
      </w:r>
      <w:r w:rsidR="00A00178">
        <w:rPr>
          <w:rFonts w:ascii="Times New Roman" w:hAnsi="Times New Roman" w:cs="Times New Roman"/>
          <w:bCs/>
          <w:szCs w:val="21"/>
        </w:rPr>
        <w:t xml:space="preserve"> </w:t>
      </w:r>
      <w:r w:rsidR="00B970AB">
        <w:rPr>
          <w:rFonts w:ascii="Times New Roman" w:hAnsi="Times New Roman" w:cs="Times New Roman"/>
          <w:bCs/>
          <w:szCs w:val="21"/>
        </w:rPr>
        <w:t>O</w:t>
      </w:r>
      <w:r w:rsidR="008D3DA8" w:rsidRPr="008D3DA8">
        <w:rPr>
          <w:rFonts w:ascii="Times New Roman" w:hAnsi="Times New Roman" w:cs="Times New Roman"/>
          <w:bCs/>
          <w:szCs w:val="21"/>
        </w:rPr>
        <w:t xml:space="preserve">ption </w:t>
      </w:r>
      <w:r w:rsidR="00B970AB">
        <w:rPr>
          <w:rFonts w:ascii="Times New Roman" w:hAnsi="Times New Roman" w:cs="Times New Roman"/>
          <w:bCs/>
          <w:szCs w:val="21"/>
        </w:rPr>
        <w:t xml:space="preserve">2 and Option </w:t>
      </w:r>
      <w:r w:rsidR="008D3DA8" w:rsidRPr="008D3DA8">
        <w:rPr>
          <w:rFonts w:ascii="Times New Roman" w:hAnsi="Times New Roman" w:cs="Times New Roman"/>
          <w:bCs/>
          <w:szCs w:val="21"/>
        </w:rPr>
        <w:t xml:space="preserve">4 </w:t>
      </w:r>
      <w:r w:rsidR="00B970AB">
        <w:rPr>
          <w:rFonts w:ascii="Times New Roman" w:hAnsi="Times New Roman" w:cs="Times New Roman"/>
          <w:bCs/>
          <w:szCs w:val="21"/>
        </w:rPr>
        <w:t>are</w:t>
      </w:r>
      <w:r w:rsidR="008D3DA8" w:rsidRPr="008D3DA8">
        <w:rPr>
          <w:rFonts w:ascii="Times New Roman" w:hAnsi="Times New Roman" w:cs="Times New Roman"/>
          <w:bCs/>
          <w:szCs w:val="21"/>
        </w:rPr>
        <w:t xml:space="preserve"> related to the BWP switching where only center-frequency is changed, which </w:t>
      </w:r>
      <w:r w:rsidR="00B970AB">
        <w:rPr>
          <w:rFonts w:ascii="Times New Roman" w:hAnsi="Times New Roman" w:cs="Times New Roman"/>
          <w:bCs/>
          <w:szCs w:val="21"/>
        </w:rPr>
        <w:t>could be</w:t>
      </w:r>
      <w:r w:rsidR="008D3DA8" w:rsidRPr="008D3DA8">
        <w:rPr>
          <w:rFonts w:ascii="Times New Roman" w:hAnsi="Times New Roman" w:cs="Times New Roman"/>
          <w:bCs/>
          <w:szCs w:val="21"/>
        </w:rPr>
        <w:t xml:space="preserve"> discussed separately</w:t>
      </w:r>
      <w:r w:rsidR="00B970AB">
        <w:rPr>
          <w:rFonts w:ascii="Times New Roman" w:hAnsi="Times New Roman" w:cs="Times New Roman"/>
          <w:bCs/>
          <w:szCs w:val="21"/>
        </w:rPr>
        <w:t xml:space="preserve"> in BWP sw</w:t>
      </w:r>
      <w:r w:rsidR="00B85FC2">
        <w:rPr>
          <w:rFonts w:ascii="Times New Roman" w:hAnsi="Times New Roman" w:cs="Times New Roman"/>
          <w:bCs/>
          <w:szCs w:val="21"/>
        </w:rPr>
        <w:t>itching section</w:t>
      </w:r>
      <w:r w:rsidR="008D3DA8" w:rsidRPr="008D3DA8">
        <w:rPr>
          <w:rFonts w:ascii="Times New Roman" w:hAnsi="Times New Roman" w:cs="Times New Roman"/>
          <w:bCs/>
          <w:szCs w:val="21"/>
        </w:rPr>
        <w:t>.</w:t>
      </w:r>
    </w:p>
    <w:p w14:paraId="2F4327FC" w14:textId="44EABF3E" w:rsidR="000B4BE6" w:rsidRPr="00B970AB" w:rsidRDefault="000B4BE6" w:rsidP="00B970AB">
      <w:pPr>
        <w:spacing w:before="240" w:after="240"/>
        <w:rPr>
          <w:rFonts w:ascii="Times New Roman" w:hAnsi="Times New Roman" w:cs="Times New Roman"/>
          <w:b/>
          <w:bCs/>
          <w:kern w:val="0"/>
          <w:szCs w:val="21"/>
        </w:rPr>
      </w:pPr>
      <w:r w:rsidRPr="00410C62">
        <w:rPr>
          <w:rFonts w:ascii="Times New Roman" w:hAnsi="Times New Roman" w:cs="Times New Roman"/>
          <w:b/>
          <w:szCs w:val="21"/>
        </w:rPr>
        <w:t xml:space="preserve">Proposal </w:t>
      </w:r>
      <w:r w:rsidRPr="00410C62">
        <w:rPr>
          <w:rFonts w:ascii="Times New Roman" w:hAnsi="Times New Roman" w:cs="Times New Roman"/>
          <w:b/>
          <w:szCs w:val="21"/>
        </w:rPr>
        <w:fldChar w:fldCharType="begin"/>
      </w:r>
      <w:r w:rsidRPr="00410C62">
        <w:rPr>
          <w:rFonts w:ascii="Times New Roman" w:hAnsi="Times New Roman" w:cs="Times New Roman"/>
          <w:b/>
          <w:szCs w:val="21"/>
        </w:rPr>
        <w:instrText xml:space="preserve"> SEQ Proposal \* ARABIC </w:instrText>
      </w:r>
      <w:r w:rsidRPr="00410C62">
        <w:rPr>
          <w:rFonts w:ascii="Times New Roman" w:hAnsi="Times New Roman" w:cs="Times New Roman"/>
          <w:b/>
          <w:szCs w:val="21"/>
        </w:rPr>
        <w:fldChar w:fldCharType="separate"/>
      </w:r>
      <w:r w:rsidR="00E349D0">
        <w:rPr>
          <w:rFonts w:ascii="Times New Roman" w:hAnsi="Times New Roman" w:cs="Times New Roman"/>
          <w:b/>
          <w:noProof/>
          <w:szCs w:val="21"/>
        </w:rPr>
        <w:t>8</w:t>
      </w:r>
      <w:r w:rsidRPr="00410C62">
        <w:rPr>
          <w:rFonts w:ascii="Times New Roman" w:hAnsi="Times New Roman" w:cs="Times New Roman"/>
          <w:b/>
          <w:szCs w:val="21"/>
        </w:rPr>
        <w:fldChar w:fldCharType="end"/>
      </w:r>
      <w:r w:rsidRPr="00410C62">
        <w:rPr>
          <w:rFonts w:ascii="Times New Roman" w:hAnsi="Times New Roman" w:cs="Times New Roman"/>
          <w:b/>
          <w:szCs w:val="21"/>
        </w:rPr>
        <w:t xml:space="preserve">: </w:t>
      </w:r>
      <w:r w:rsidR="00B970AB" w:rsidRPr="00B970AB">
        <w:rPr>
          <w:rFonts w:ascii="Times New Roman" w:hAnsi="Times New Roman" w:cs="Times New Roman"/>
          <w:b/>
          <w:bCs/>
          <w:kern w:val="0"/>
          <w:szCs w:val="21"/>
          <w:lang w:val="en-GB"/>
        </w:rPr>
        <w:t>The interruption requirements defined in TS 38.133 clause 8.2 are not applicable for Redcap.</w:t>
      </w:r>
    </w:p>
    <w:p w14:paraId="632CA9FF" w14:textId="3439DB26" w:rsidR="00F752E0" w:rsidRPr="00410C62" w:rsidRDefault="00F752E0" w:rsidP="009B1C12">
      <w:pPr>
        <w:pStyle w:val="3"/>
        <w:spacing w:after="0"/>
        <w:rPr>
          <w:rFonts w:ascii="Times New Roman" w:eastAsia="宋体" w:hAnsi="Times New Roman" w:cs="Times New Roman"/>
          <w:kern w:val="0"/>
          <w:sz w:val="21"/>
          <w:szCs w:val="21"/>
          <w:u w:val="single"/>
          <w:lang w:val="en-GB"/>
        </w:rPr>
      </w:pPr>
      <w:r w:rsidRPr="00410C62">
        <w:rPr>
          <w:rFonts w:ascii="Times New Roman" w:eastAsia="宋体" w:hAnsi="Times New Roman" w:cs="Times New Roman"/>
          <w:kern w:val="0"/>
          <w:sz w:val="21"/>
          <w:szCs w:val="21"/>
          <w:u w:val="single"/>
          <w:lang w:val="en-GB"/>
        </w:rPr>
        <w:t>BWP switching</w:t>
      </w:r>
    </w:p>
    <w:tbl>
      <w:tblPr>
        <w:tblStyle w:val="a8"/>
        <w:tblW w:w="0" w:type="auto"/>
        <w:tblLook w:val="04A0" w:firstRow="1" w:lastRow="0" w:firstColumn="1" w:lastColumn="0" w:noHBand="0" w:noVBand="1"/>
      </w:tblPr>
      <w:tblGrid>
        <w:gridCol w:w="9628"/>
      </w:tblGrid>
      <w:tr w:rsidR="0022743B" w:rsidRPr="00410C62" w14:paraId="44C2B4DC" w14:textId="77777777" w:rsidTr="0022743B">
        <w:tc>
          <w:tcPr>
            <w:tcW w:w="9628" w:type="dxa"/>
          </w:tcPr>
          <w:p w14:paraId="795C1705" w14:textId="6C7FAD83" w:rsidR="002213D7" w:rsidRPr="002213D7" w:rsidRDefault="002213D7" w:rsidP="002213D7">
            <w:pPr>
              <w:spacing w:after="180" w:line="259" w:lineRule="auto"/>
              <w:rPr>
                <w:rFonts w:ascii="Times New Roman" w:eastAsia="等线" w:hAnsi="Times New Roman" w:cs="Times New Roman"/>
                <w:b/>
                <w:color w:val="000000"/>
                <w:kern w:val="0"/>
                <w:sz w:val="20"/>
                <w:szCs w:val="20"/>
                <w:u w:val="single"/>
                <w:lang w:val="en-GB" w:eastAsia="ko-KR"/>
              </w:rPr>
            </w:pPr>
            <w:r>
              <w:rPr>
                <w:rFonts w:ascii="Times New Roman" w:eastAsia="宋体" w:hAnsi="Times New Roman" w:cs="Times New Roman"/>
                <w:b/>
                <w:color w:val="000000" w:themeColor="text1"/>
                <w:szCs w:val="21"/>
                <w:u w:val="single"/>
                <w:lang w:eastAsia="ko-KR"/>
              </w:rPr>
              <w:t>Issue 4-4-5</w:t>
            </w:r>
            <w:r w:rsidRPr="00410C62">
              <w:rPr>
                <w:rFonts w:ascii="Times New Roman" w:eastAsia="宋体" w:hAnsi="Times New Roman" w:cs="Times New Roman"/>
                <w:b/>
                <w:color w:val="000000" w:themeColor="text1"/>
                <w:szCs w:val="21"/>
                <w:u w:val="single"/>
                <w:lang w:eastAsia="ko-KR"/>
              </w:rPr>
              <w:t xml:space="preserve">: </w:t>
            </w:r>
            <w:r w:rsidRPr="002213D7">
              <w:rPr>
                <w:rFonts w:ascii="Times New Roman" w:eastAsia="等线" w:hAnsi="Times New Roman" w:cs="Times New Roman"/>
                <w:b/>
                <w:color w:val="000000"/>
                <w:kern w:val="0"/>
                <w:sz w:val="20"/>
                <w:szCs w:val="20"/>
                <w:u w:val="single"/>
                <w:lang w:val="en-GB" w:eastAsia="ko-KR"/>
              </w:rPr>
              <w:t xml:space="preserve">Define new BWP switching delay when only center-frequency is changed </w:t>
            </w:r>
          </w:p>
          <w:p w14:paraId="5CEC1A45" w14:textId="77777777" w:rsidR="002213D7" w:rsidRPr="002213D7" w:rsidRDefault="002213D7" w:rsidP="002213D7">
            <w:pPr>
              <w:spacing w:after="120" w:line="252" w:lineRule="auto"/>
              <w:rPr>
                <w:rFonts w:ascii="Times New Roman" w:eastAsia="等线" w:hAnsi="Times New Roman" w:cs="Times New Roman"/>
                <w:color w:val="0070C0"/>
                <w:kern w:val="0"/>
                <w:sz w:val="20"/>
                <w:szCs w:val="20"/>
                <w:lang w:val="en-GB" w:eastAsia="ja-JP"/>
              </w:rPr>
            </w:pPr>
            <w:r w:rsidRPr="002213D7">
              <w:rPr>
                <w:rFonts w:ascii="Times New Roman" w:eastAsia="等线" w:hAnsi="Times New Roman" w:cs="Times New Roman"/>
                <w:color w:val="0070C0"/>
                <w:kern w:val="0"/>
                <w:sz w:val="20"/>
                <w:szCs w:val="20"/>
                <w:lang w:val="en-GB" w:eastAsia="en-US"/>
              </w:rPr>
              <w:t xml:space="preserve">BWP switching delay when only center-frequency is changed </w:t>
            </w:r>
          </w:p>
          <w:p w14:paraId="68B8A1DB" w14:textId="77777777" w:rsidR="002213D7" w:rsidRPr="002213D7" w:rsidRDefault="002213D7" w:rsidP="002213D7">
            <w:pPr>
              <w:numPr>
                <w:ilvl w:val="0"/>
                <w:numId w:val="31"/>
              </w:numPr>
              <w:overflowPunct w:val="0"/>
              <w:autoSpaceDE w:val="0"/>
              <w:autoSpaceDN w:val="0"/>
              <w:adjustRightInd w:val="0"/>
              <w:spacing w:after="120" w:line="252" w:lineRule="auto"/>
              <w:textAlignment w:val="baseline"/>
              <w:rPr>
                <w:rFonts w:ascii="Times New Roman" w:eastAsia="MS Mincho" w:hAnsi="Times New Roman" w:cs="Times New Roman"/>
                <w:color w:val="0070C0"/>
                <w:kern w:val="0"/>
                <w:sz w:val="20"/>
                <w:szCs w:val="20"/>
                <w:lang w:val="en-GB" w:eastAsia="ja-JP"/>
              </w:rPr>
            </w:pPr>
            <w:r w:rsidRPr="002213D7">
              <w:rPr>
                <w:rFonts w:ascii="Times New Roman" w:eastAsia="MS Mincho" w:hAnsi="Times New Roman" w:cs="Times New Roman"/>
                <w:color w:val="0070C0"/>
                <w:kern w:val="0"/>
                <w:sz w:val="20"/>
                <w:szCs w:val="20"/>
                <w:lang w:val="en-GB" w:eastAsia="ja-JP"/>
              </w:rPr>
              <w:t xml:space="preserve">Option 1: </w:t>
            </w:r>
            <w:bookmarkStart w:id="7" w:name="OLE_LINK5"/>
            <w:bookmarkStart w:id="8" w:name="OLE_LINK6"/>
            <w:r w:rsidRPr="002213D7">
              <w:rPr>
                <w:rFonts w:ascii="Times New Roman" w:eastAsia="MS Mincho" w:hAnsi="Times New Roman" w:cs="Times New Roman"/>
                <w:color w:val="0070C0"/>
                <w:kern w:val="0"/>
                <w:sz w:val="20"/>
                <w:szCs w:val="20"/>
                <w:lang w:val="en-GB" w:eastAsia="ja-JP"/>
              </w:rPr>
              <w:t>Reuse legacy BWP switching delay</w:t>
            </w:r>
            <w:bookmarkEnd w:id="7"/>
            <w:bookmarkEnd w:id="8"/>
          </w:p>
          <w:p w14:paraId="0E2631C4" w14:textId="77777777" w:rsidR="002213D7" w:rsidRPr="002213D7" w:rsidRDefault="002213D7" w:rsidP="002213D7">
            <w:pPr>
              <w:numPr>
                <w:ilvl w:val="0"/>
                <w:numId w:val="31"/>
              </w:numPr>
              <w:overflowPunct w:val="0"/>
              <w:autoSpaceDE w:val="0"/>
              <w:autoSpaceDN w:val="0"/>
              <w:adjustRightInd w:val="0"/>
              <w:spacing w:after="120" w:line="252" w:lineRule="auto"/>
              <w:textAlignment w:val="baseline"/>
              <w:rPr>
                <w:rFonts w:ascii="Times New Roman" w:eastAsia="MS Mincho" w:hAnsi="Times New Roman" w:cs="Times New Roman"/>
                <w:color w:val="0070C0"/>
                <w:kern w:val="0"/>
                <w:sz w:val="20"/>
                <w:szCs w:val="20"/>
                <w:lang w:val="en-GB" w:eastAsia="ja-JP"/>
              </w:rPr>
            </w:pPr>
            <w:r w:rsidRPr="002213D7">
              <w:rPr>
                <w:rFonts w:ascii="Times New Roman" w:eastAsia="MS Mincho" w:hAnsi="Times New Roman" w:cs="Times New Roman"/>
                <w:color w:val="0070C0"/>
                <w:kern w:val="0"/>
                <w:sz w:val="20"/>
                <w:szCs w:val="20"/>
                <w:lang w:val="en-GB" w:eastAsia="en-US"/>
              </w:rPr>
              <w:t>Option 2: Define new BWP switching delay when only center-frequency is changed.</w:t>
            </w:r>
          </w:p>
          <w:p w14:paraId="0BC2A1B8" w14:textId="7C9F05DC" w:rsidR="0022743B" w:rsidRPr="00A00178" w:rsidRDefault="002213D7" w:rsidP="00A00178">
            <w:pPr>
              <w:numPr>
                <w:ilvl w:val="1"/>
                <w:numId w:val="31"/>
              </w:numPr>
              <w:overflowPunct w:val="0"/>
              <w:autoSpaceDE w:val="0"/>
              <w:autoSpaceDN w:val="0"/>
              <w:adjustRightInd w:val="0"/>
              <w:spacing w:after="120" w:line="252" w:lineRule="auto"/>
              <w:textAlignment w:val="baseline"/>
              <w:rPr>
                <w:rFonts w:ascii="Times New Roman" w:eastAsia="MS Mincho" w:hAnsi="Times New Roman" w:cs="Times New Roman"/>
                <w:color w:val="0070C0"/>
                <w:kern w:val="0"/>
                <w:sz w:val="20"/>
                <w:szCs w:val="20"/>
                <w:lang w:val="en-GB" w:eastAsia="ja-JP"/>
              </w:rPr>
            </w:pPr>
            <w:r w:rsidRPr="002213D7">
              <w:rPr>
                <w:rFonts w:ascii="Times New Roman" w:eastAsia="MS Mincho" w:hAnsi="Times New Roman" w:cs="Times New Roman"/>
                <w:color w:val="0070C0"/>
                <w:kern w:val="0"/>
                <w:sz w:val="20"/>
                <w:szCs w:val="20"/>
                <w:lang w:val="en-GB" w:eastAsia="en-US"/>
              </w:rPr>
              <w:t>Companies are encouraged to bring analysis on impact on RedCap UE complexity and feasible switching delays</w:t>
            </w:r>
          </w:p>
        </w:tc>
      </w:tr>
    </w:tbl>
    <w:p w14:paraId="29D8E812" w14:textId="7789B3AF" w:rsidR="00A00178" w:rsidRDefault="00BA3033" w:rsidP="00A00178">
      <w:p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he background to this BWP switching issue is that when</w:t>
      </w:r>
      <w:r w:rsidR="00A80D55">
        <w:rPr>
          <w:rFonts w:ascii="Times New Roman" w:eastAsia="宋体" w:hAnsi="Times New Roman" w:cs="Times New Roman"/>
          <w:kern w:val="0"/>
          <w:sz w:val="20"/>
          <w:szCs w:val="20"/>
          <w:lang w:val="en-GB"/>
        </w:rPr>
        <w:t xml:space="preserve"> </w:t>
      </w:r>
      <w:r w:rsidRPr="00BA3033">
        <w:rPr>
          <w:rFonts w:ascii="Times New Roman" w:eastAsia="宋体" w:hAnsi="Times New Roman" w:cs="Times New Roman"/>
          <w:kern w:val="0"/>
          <w:sz w:val="20"/>
          <w:szCs w:val="20"/>
          <w:lang w:val="en-GB"/>
        </w:rPr>
        <w:t xml:space="preserve">SSBs </w:t>
      </w:r>
      <w:r>
        <w:rPr>
          <w:rFonts w:ascii="Times New Roman" w:eastAsia="宋体" w:hAnsi="Times New Roman" w:cs="Times New Roman"/>
          <w:kern w:val="0"/>
          <w:sz w:val="20"/>
          <w:szCs w:val="20"/>
          <w:lang w:val="en-GB"/>
        </w:rPr>
        <w:t>are not</w:t>
      </w:r>
      <w:r w:rsidRPr="00BA3033">
        <w:rPr>
          <w:rFonts w:ascii="Times New Roman" w:eastAsia="宋体" w:hAnsi="Times New Roman" w:cs="Times New Roman"/>
          <w:kern w:val="0"/>
          <w:sz w:val="20"/>
          <w:szCs w:val="20"/>
          <w:lang w:val="en-GB"/>
        </w:rPr>
        <w:t xml:space="preserve"> transmitted in the RedCap configured initial</w:t>
      </w:r>
      <w:r>
        <w:rPr>
          <w:rFonts w:ascii="Times New Roman" w:eastAsia="宋体" w:hAnsi="Times New Roman" w:cs="Times New Roman"/>
          <w:kern w:val="0"/>
          <w:sz w:val="20"/>
          <w:szCs w:val="20"/>
          <w:lang w:val="en-GB"/>
        </w:rPr>
        <w:t xml:space="preserve"> DL</w:t>
      </w:r>
      <w:r w:rsidRPr="00BA3033">
        <w:rPr>
          <w:rFonts w:ascii="Times New Roman" w:eastAsia="宋体" w:hAnsi="Times New Roman" w:cs="Times New Roman"/>
          <w:kern w:val="0"/>
          <w:sz w:val="20"/>
          <w:szCs w:val="20"/>
          <w:lang w:val="en-GB"/>
        </w:rPr>
        <w:t xml:space="preserve"> BWP, the UE may have to perform RF retuning in order to switch to different BWP (e.g. initial BWP) to receive t</w:t>
      </w:r>
      <w:r w:rsidR="00D7354B">
        <w:rPr>
          <w:rFonts w:ascii="Times New Roman" w:eastAsia="宋体" w:hAnsi="Times New Roman" w:cs="Times New Roman"/>
          <w:kern w:val="0"/>
          <w:sz w:val="20"/>
          <w:szCs w:val="20"/>
          <w:lang w:val="en-GB"/>
        </w:rPr>
        <w:t>he SSB</w:t>
      </w:r>
      <w:r w:rsidR="00A80D55">
        <w:rPr>
          <w:rFonts w:ascii="Times New Roman" w:eastAsia="宋体" w:hAnsi="Times New Roman" w:cs="Times New Roman"/>
          <w:kern w:val="0"/>
          <w:sz w:val="20"/>
          <w:szCs w:val="20"/>
          <w:lang w:val="en-GB"/>
        </w:rPr>
        <w:t>s</w:t>
      </w:r>
      <w:r w:rsidRPr="00BA3033">
        <w:rPr>
          <w:rFonts w:ascii="Times New Roman" w:eastAsia="宋体" w:hAnsi="Times New Roman" w:cs="Times New Roman"/>
          <w:kern w:val="0"/>
          <w:sz w:val="20"/>
          <w:szCs w:val="20"/>
          <w:lang w:val="en-GB"/>
        </w:rPr>
        <w:t>.</w:t>
      </w:r>
      <w:r w:rsidR="00A80D55">
        <w:rPr>
          <w:rFonts w:ascii="Times New Roman" w:eastAsia="宋体" w:hAnsi="Times New Roman" w:cs="Times New Roman"/>
          <w:kern w:val="0"/>
          <w:sz w:val="20"/>
          <w:szCs w:val="20"/>
          <w:lang w:val="en-GB"/>
        </w:rPr>
        <w:t xml:space="preserve"> According to RAN1’s latest agreements, applicablility for </w:t>
      </w:r>
      <w:r w:rsidR="00A80D55">
        <w:rPr>
          <w:rFonts w:ascii="Times New Roman" w:eastAsia="宋体" w:hAnsi="Times New Roman" w:cs="Times New Roman" w:hint="eastAsia"/>
          <w:kern w:val="0"/>
          <w:sz w:val="20"/>
          <w:szCs w:val="20"/>
          <w:lang w:val="en-GB"/>
        </w:rPr>
        <w:t>RedCap</w:t>
      </w:r>
      <w:r w:rsidR="00A80D55">
        <w:rPr>
          <w:rFonts w:ascii="Times New Roman" w:eastAsia="宋体" w:hAnsi="Times New Roman" w:cs="Times New Roman"/>
          <w:kern w:val="0"/>
          <w:sz w:val="20"/>
          <w:szCs w:val="20"/>
          <w:lang w:val="en-GB"/>
        </w:rPr>
        <w:t xml:space="preserve"> </w:t>
      </w:r>
      <w:r w:rsidR="00A80D55">
        <w:rPr>
          <w:rFonts w:ascii="Times New Roman" w:eastAsia="宋体" w:hAnsi="Times New Roman" w:cs="Times New Roman" w:hint="eastAsia"/>
          <w:kern w:val="0"/>
          <w:sz w:val="20"/>
          <w:szCs w:val="20"/>
          <w:lang w:val="en-GB"/>
        </w:rPr>
        <w:t>UE</w:t>
      </w:r>
      <w:r w:rsidR="00A80D55">
        <w:rPr>
          <w:rFonts w:ascii="Times New Roman" w:eastAsia="宋体" w:hAnsi="Times New Roman" w:cs="Times New Roman"/>
          <w:kern w:val="0"/>
          <w:sz w:val="20"/>
          <w:szCs w:val="20"/>
          <w:lang w:val="en-GB"/>
        </w:rPr>
        <w:t xml:space="preserve"> </w:t>
      </w:r>
      <w:r w:rsidR="00A80D55">
        <w:rPr>
          <w:rFonts w:ascii="Times New Roman" w:eastAsia="宋体" w:hAnsi="Times New Roman" w:cs="Times New Roman" w:hint="eastAsia"/>
          <w:kern w:val="0"/>
          <w:sz w:val="20"/>
          <w:szCs w:val="20"/>
          <w:lang w:val="en-GB"/>
        </w:rPr>
        <w:t>to</w:t>
      </w:r>
      <w:r w:rsidR="00A80D55">
        <w:rPr>
          <w:rFonts w:ascii="Times New Roman" w:eastAsia="宋体" w:hAnsi="Times New Roman" w:cs="Times New Roman"/>
          <w:kern w:val="0"/>
          <w:sz w:val="20"/>
          <w:szCs w:val="20"/>
          <w:lang w:val="en-GB"/>
        </w:rPr>
        <w:t xml:space="preserve"> </w:t>
      </w:r>
      <w:r w:rsidR="00A80D55">
        <w:rPr>
          <w:rFonts w:ascii="Times New Roman" w:eastAsia="宋体" w:hAnsi="Times New Roman" w:cs="Times New Roman" w:hint="eastAsia"/>
          <w:kern w:val="0"/>
          <w:sz w:val="20"/>
          <w:szCs w:val="20"/>
          <w:lang w:val="en-GB"/>
        </w:rPr>
        <w:t>use</w:t>
      </w:r>
      <w:r w:rsidR="00A80D55">
        <w:rPr>
          <w:rFonts w:ascii="Times New Roman" w:eastAsia="宋体" w:hAnsi="Times New Roman" w:cs="Times New Roman"/>
          <w:kern w:val="0"/>
          <w:sz w:val="20"/>
          <w:szCs w:val="20"/>
          <w:lang w:val="en-GB"/>
        </w:rPr>
        <w:t xml:space="preserve"> </w:t>
      </w:r>
      <w:r w:rsidR="00A80D55">
        <w:rPr>
          <w:rFonts w:ascii="Times New Roman" w:eastAsia="宋体" w:hAnsi="Times New Roman" w:cs="Times New Roman" w:hint="eastAsia"/>
          <w:kern w:val="0"/>
          <w:sz w:val="20"/>
          <w:szCs w:val="20"/>
          <w:lang w:val="en-GB"/>
        </w:rPr>
        <w:t>NCD-SSB</w:t>
      </w:r>
      <w:r w:rsidR="00A80D55" w:rsidRPr="00A80D55">
        <w:rPr>
          <w:rFonts w:ascii="Times New Roman" w:eastAsia="宋体" w:hAnsi="Times New Roman" w:cs="Times New Roman"/>
          <w:kern w:val="0"/>
          <w:sz w:val="20"/>
          <w:szCs w:val="20"/>
          <w:lang w:val="en-GB"/>
        </w:rPr>
        <w:t xml:space="preserve"> </w:t>
      </w:r>
      <w:r w:rsidR="00A80D55">
        <w:rPr>
          <w:rFonts w:ascii="Times New Roman" w:eastAsia="宋体" w:hAnsi="Times New Roman" w:cs="Times New Roman"/>
          <w:kern w:val="0"/>
          <w:sz w:val="20"/>
          <w:szCs w:val="20"/>
          <w:lang w:val="en-GB"/>
        </w:rPr>
        <w:t>is identified. We think the BWP switching when only center-frequency is changed is not expected to perform frequently. Also, t</w:t>
      </w:r>
      <w:r w:rsidR="00A00178" w:rsidRPr="00A00178">
        <w:rPr>
          <w:rFonts w:ascii="Times New Roman" w:hAnsi="Times New Roman" w:cs="Times New Roman"/>
          <w:kern w:val="0"/>
          <w:sz w:val="20"/>
        </w:rPr>
        <w:t xml:space="preserve">he BWP switching involves baseband parameters reconfiguration and RF reconfiguration. RedCap UE may take more time for baseband parameters reconfiguration due to inferior demodulation performance. Then, we </w:t>
      </w:r>
      <w:r w:rsidR="00A80D55">
        <w:rPr>
          <w:rFonts w:ascii="Times New Roman" w:hAnsi="Times New Roman" w:cs="Times New Roman"/>
          <w:kern w:val="0"/>
          <w:sz w:val="20"/>
        </w:rPr>
        <w:t>prefer</w:t>
      </w:r>
      <w:r w:rsidR="00A00178" w:rsidRPr="00A00178">
        <w:rPr>
          <w:rFonts w:ascii="Times New Roman" w:hAnsi="Times New Roman" w:cs="Times New Roman"/>
          <w:kern w:val="0"/>
          <w:sz w:val="20"/>
        </w:rPr>
        <w:t xml:space="preserve"> to reuse the current BWP switching requirements for RedCap UE</w:t>
      </w:r>
      <w:r w:rsidR="00A80D55">
        <w:rPr>
          <w:rFonts w:ascii="Times New Roman" w:hAnsi="Times New Roman" w:cs="Times New Roman"/>
          <w:kern w:val="0"/>
          <w:sz w:val="20"/>
        </w:rPr>
        <w:t>.</w:t>
      </w:r>
      <w:r w:rsidR="00A00178" w:rsidRPr="00A00178">
        <w:rPr>
          <w:rFonts w:ascii="Times New Roman" w:eastAsia="宋体" w:hAnsi="Times New Roman" w:cs="Times New Roman"/>
          <w:kern w:val="0"/>
          <w:sz w:val="20"/>
          <w:szCs w:val="20"/>
          <w:lang w:val="en-GB"/>
        </w:rPr>
        <w:t xml:space="preserve"> </w:t>
      </w:r>
    </w:p>
    <w:p w14:paraId="6B127194" w14:textId="65927D19" w:rsidR="00F752E0" w:rsidRPr="00A00178" w:rsidRDefault="00A00178" w:rsidP="00A00178">
      <w:pPr>
        <w:spacing w:before="120" w:after="120"/>
        <w:rPr>
          <w:rFonts w:ascii="Times New Roman" w:eastAsia="MS Mincho" w:hAnsi="Times New Roman" w:cs="Times New Roman"/>
          <w:b/>
          <w:color w:val="000000"/>
          <w:kern w:val="0"/>
          <w:sz w:val="20"/>
          <w:szCs w:val="20"/>
          <w:lang w:val="en-GB" w:eastAsia="en-US"/>
        </w:rPr>
      </w:pPr>
      <w:r w:rsidRPr="00A00178">
        <w:rPr>
          <w:rFonts w:ascii="Times New Roman" w:eastAsia="MS Mincho" w:hAnsi="Times New Roman" w:cs="Times New Roman"/>
          <w:b/>
          <w:kern w:val="0"/>
          <w:sz w:val="20"/>
          <w:szCs w:val="20"/>
          <w:lang w:val="en-GB" w:eastAsia="en-US"/>
        </w:rPr>
        <w:t xml:space="preserve">Proposal </w:t>
      </w:r>
      <w:r w:rsidRPr="00A00178">
        <w:rPr>
          <w:rFonts w:ascii="Times New Roman" w:eastAsia="MS Mincho" w:hAnsi="Times New Roman" w:cs="Times New Roman"/>
          <w:b/>
          <w:kern w:val="0"/>
          <w:sz w:val="20"/>
          <w:szCs w:val="20"/>
          <w:lang w:val="en-GB" w:eastAsia="en-US"/>
        </w:rPr>
        <w:fldChar w:fldCharType="begin"/>
      </w:r>
      <w:r w:rsidRPr="00A00178">
        <w:rPr>
          <w:rFonts w:ascii="Times New Roman" w:eastAsia="MS Mincho" w:hAnsi="Times New Roman" w:cs="Times New Roman"/>
          <w:b/>
          <w:kern w:val="0"/>
          <w:sz w:val="20"/>
          <w:szCs w:val="20"/>
          <w:lang w:val="en-GB" w:eastAsia="en-US"/>
        </w:rPr>
        <w:instrText xml:space="preserve"> SEQ Proposal \* ARABIC </w:instrText>
      </w:r>
      <w:r w:rsidRPr="00A00178">
        <w:rPr>
          <w:rFonts w:ascii="Times New Roman" w:eastAsia="MS Mincho" w:hAnsi="Times New Roman" w:cs="Times New Roman"/>
          <w:b/>
          <w:kern w:val="0"/>
          <w:sz w:val="20"/>
          <w:szCs w:val="20"/>
          <w:lang w:val="en-GB" w:eastAsia="en-US"/>
        </w:rPr>
        <w:fldChar w:fldCharType="separate"/>
      </w:r>
      <w:r w:rsidR="00E349D0">
        <w:rPr>
          <w:rFonts w:ascii="Times New Roman" w:eastAsia="MS Mincho" w:hAnsi="Times New Roman" w:cs="Times New Roman"/>
          <w:b/>
          <w:noProof/>
          <w:kern w:val="0"/>
          <w:sz w:val="20"/>
          <w:szCs w:val="20"/>
          <w:lang w:val="en-GB" w:eastAsia="en-US"/>
        </w:rPr>
        <w:t>9</w:t>
      </w:r>
      <w:r w:rsidRPr="00A00178">
        <w:rPr>
          <w:rFonts w:ascii="Times New Roman" w:eastAsia="MS Mincho" w:hAnsi="Times New Roman" w:cs="Times New Roman"/>
          <w:b/>
          <w:kern w:val="0"/>
          <w:sz w:val="20"/>
          <w:szCs w:val="20"/>
          <w:lang w:val="en-GB" w:eastAsia="en-US"/>
        </w:rPr>
        <w:fldChar w:fldCharType="end"/>
      </w:r>
      <w:r w:rsidRPr="00A00178">
        <w:rPr>
          <w:rFonts w:ascii="Times New Roman" w:eastAsia="MS Mincho" w:hAnsi="Times New Roman" w:cs="Times New Roman"/>
          <w:b/>
          <w:kern w:val="0"/>
          <w:sz w:val="20"/>
          <w:szCs w:val="20"/>
          <w:lang w:val="en-GB" w:eastAsia="en-US"/>
        </w:rPr>
        <w:t xml:space="preserve">: </w:t>
      </w:r>
      <w:r w:rsidRPr="00A00178">
        <w:rPr>
          <w:rFonts w:ascii="Times New Roman" w:eastAsia="MS Mincho" w:hAnsi="Times New Roman" w:cs="Times New Roman"/>
          <w:b/>
          <w:color w:val="000000"/>
          <w:kern w:val="0"/>
          <w:sz w:val="20"/>
          <w:szCs w:val="20"/>
          <w:lang w:val="en-GB" w:eastAsia="en-US"/>
        </w:rPr>
        <w:t xml:space="preserve">RAN4 to </w:t>
      </w:r>
      <w:r w:rsidRPr="00A00178">
        <w:rPr>
          <w:rFonts w:ascii="Times New Roman" w:eastAsia="MS Mincho" w:hAnsi="Times New Roman" w:cs="Times New Roman"/>
          <w:b/>
          <w:kern w:val="0"/>
          <w:sz w:val="20"/>
          <w:szCs w:val="20"/>
          <w:lang w:val="en-GB" w:eastAsia="en-US"/>
        </w:rPr>
        <w:t xml:space="preserve">reuse the </w:t>
      </w:r>
      <w:r w:rsidR="0026261B">
        <w:rPr>
          <w:rFonts w:ascii="Times New Roman" w:eastAsia="MS Mincho" w:hAnsi="Times New Roman" w:cs="Times New Roman"/>
          <w:b/>
          <w:kern w:val="0"/>
          <w:sz w:val="20"/>
          <w:szCs w:val="20"/>
          <w:lang w:val="en-GB" w:eastAsia="en-US"/>
        </w:rPr>
        <w:t>legacy</w:t>
      </w:r>
      <w:r w:rsidRPr="00A00178">
        <w:rPr>
          <w:rFonts w:ascii="Times New Roman" w:eastAsia="MS Mincho" w:hAnsi="Times New Roman" w:cs="Times New Roman"/>
          <w:b/>
          <w:kern w:val="0"/>
          <w:sz w:val="20"/>
          <w:szCs w:val="20"/>
          <w:lang w:val="en-GB" w:eastAsia="en-US"/>
        </w:rPr>
        <w:t xml:space="preserve"> BWP switching </w:t>
      </w:r>
      <w:r w:rsidR="0026261B">
        <w:rPr>
          <w:rFonts w:ascii="Times New Roman" w:eastAsia="MS Mincho" w:hAnsi="Times New Roman" w:cs="Times New Roman"/>
          <w:b/>
          <w:kern w:val="0"/>
          <w:sz w:val="20"/>
          <w:szCs w:val="20"/>
          <w:lang w:val="en-GB" w:eastAsia="en-US"/>
        </w:rPr>
        <w:t>delay</w:t>
      </w:r>
      <w:r w:rsidRPr="00A00178">
        <w:rPr>
          <w:rFonts w:ascii="Times New Roman" w:eastAsia="MS Mincho" w:hAnsi="Times New Roman" w:cs="Times New Roman"/>
          <w:b/>
          <w:kern w:val="0"/>
          <w:sz w:val="20"/>
          <w:szCs w:val="20"/>
          <w:lang w:val="en-GB" w:eastAsia="en-US"/>
        </w:rPr>
        <w:t xml:space="preserve"> for RedCap UE</w:t>
      </w:r>
      <w:r w:rsidR="00BA3033">
        <w:rPr>
          <w:rFonts w:ascii="Times New Roman" w:eastAsia="MS Mincho" w:hAnsi="Times New Roman" w:cs="Times New Roman"/>
          <w:b/>
          <w:kern w:val="0"/>
          <w:sz w:val="20"/>
          <w:szCs w:val="20"/>
          <w:lang w:val="en-GB" w:eastAsia="en-US"/>
        </w:rPr>
        <w:t xml:space="preserve"> in </w:t>
      </w:r>
      <w:r w:rsidR="008C2F29">
        <w:rPr>
          <w:rFonts w:ascii="Times New Roman" w:eastAsia="MS Mincho" w:hAnsi="Times New Roman" w:cs="Times New Roman"/>
          <w:b/>
          <w:kern w:val="0"/>
          <w:sz w:val="20"/>
          <w:szCs w:val="20"/>
          <w:lang w:val="en-GB" w:eastAsia="en-US"/>
        </w:rPr>
        <w:t>Rel-17</w:t>
      </w:r>
      <w:r w:rsidRPr="00A00178">
        <w:rPr>
          <w:rFonts w:ascii="Times New Roman" w:eastAsia="宋体" w:hAnsi="Times New Roman" w:cs="Times New Roman"/>
          <w:b/>
          <w:kern w:val="0"/>
          <w:sz w:val="20"/>
          <w:szCs w:val="20"/>
          <w:lang w:val="en-GB" w:eastAsia="en-US"/>
        </w:rPr>
        <w:t>.</w:t>
      </w:r>
    </w:p>
    <w:p w14:paraId="5D0DEB40" w14:textId="7DF6DF3F" w:rsidR="00B16F41" w:rsidRPr="00410C62" w:rsidRDefault="00B16F41" w:rsidP="009B1C12">
      <w:pPr>
        <w:pStyle w:val="2"/>
        <w:spacing w:after="0"/>
        <w:rPr>
          <w:sz w:val="21"/>
          <w:szCs w:val="21"/>
          <w:lang w:val="en-GB"/>
        </w:rPr>
      </w:pPr>
      <w:r w:rsidRPr="00410C62">
        <w:rPr>
          <w:rFonts w:ascii="Times New Roman" w:eastAsia="宋体" w:hAnsi="Times New Roman" w:cs="Times New Roman"/>
          <w:kern w:val="0"/>
          <w:sz w:val="21"/>
          <w:szCs w:val="21"/>
          <w:u w:val="single"/>
          <w:lang w:val="en-GB"/>
        </w:rPr>
        <w:lastRenderedPageBreak/>
        <w:t>Measurement procedure</w:t>
      </w:r>
    </w:p>
    <w:tbl>
      <w:tblPr>
        <w:tblStyle w:val="a8"/>
        <w:tblW w:w="0" w:type="auto"/>
        <w:tblLook w:val="04A0" w:firstRow="1" w:lastRow="0" w:firstColumn="1" w:lastColumn="0" w:noHBand="0" w:noVBand="1"/>
      </w:tblPr>
      <w:tblGrid>
        <w:gridCol w:w="9628"/>
      </w:tblGrid>
      <w:tr w:rsidR="00D35093" w:rsidRPr="00410C62" w14:paraId="68D72824" w14:textId="77777777" w:rsidTr="00D35093">
        <w:tc>
          <w:tcPr>
            <w:tcW w:w="9628" w:type="dxa"/>
          </w:tcPr>
          <w:p w14:paraId="79299703" w14:textId="77777777" w:rsidR="00D35093" w:rsidRPr="00410C62" w:rsidRDefault="00D35093" w:rsidP="00D35093">
            <w:pPr>
              <w:keepNext/>
              <w:keepLines/>
              <w:spacing w:before="180" w:after="180" w:line="259" w:lineRule="auto"/>
              <w:ind w:rightChars="100" w:right="210"/>
              <w:outlineLvl w:val="3"/>
              <w:rPr>
                <w:rFonts w:ascii="Times New Roman" w:eastAsia="宋体" w:hAnsi="Times New Roman" w:cs="Times New Roman"/>
                <w:b/>
                <w:bCs/>
                <w:szCs w:val="21"/>
              </w:rPr>
            </w:pPr>
            <w:r w:rsidRPr="00410C62">
              <w:rPr>
                <w:rFonts w:ascii="Times New Roman" w:eastAsia="宋体" w:hAnsi="Times New Roman" w:cs="Times New Roman"/>
                <w:b/>
                <w:bCs/>
                <w:szCs w:val="21"/>
              </w:rPr>
              <w:t>Sub-topic 5-1 CSSF, gap related issues</w:t>
            </w:r>
          </w:p>
          <w:p w14:paraId="4B9350EA" w14:textId="77777777" w:rsidR="00D35093" w:rsidRPr="00410C62" w:rsidRDefault="00D35093" w:rsidP="00D35093">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Inter-frequency without gap</w:t>
            </w:r>
          </w:p>
          <w:p w14:paraId="6D94008A"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1 (Apple, Xiaomi, ZTE, vivo, MTK, Oppo): RedCap UE won’t support ‘Inter-frequency without gap’ measurement capability.</w:t>
            </w:r>
          </w:p>
          <w:p w14:paraId="61E59EAC"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2 (CMCC, HW): RAN4 needs to consider ‘inter-frequency without MG’ capability when define RedCap RRM requirements.</w:t>
            </w:r>
          </w:p>
          <w:p w14:paraId="41052618" w14:textId="77777777" w:rsidR="00D35093" w:rsidRPr="00410C62" w:rsidRDefault="00D35093" w:rsidP="00D35093">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CSSF outside gap</w:t>
            </w:r>
          </w:p>
          <w:p w14:paraId="7D9338FD"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 xml:space="preserve">Option 1 (Apple, Xiaomi, E///, MTK, vivo): </w:t>
            </w:r>
            <w:r w:rsidRPr="00410C62">
              <w:rPr>
                <w:rFonts w:ascii="Times New Roman" w:hAnsi="Times New Roman" w:cs="Times New Roman"/>
                <w:color w:val="000000" w:themeColor="text1"/>
                <w:szCs w:val="21"/>
              </w:rPr>
              <w:t>CSSF</w:t>
            </w:r>
            <w:r w:rsidRPr="00410C62">
              <w:rPr>
                <w:rFonts w:ascii="Times New Roman" w:hAnsi="Times New Roman" w:cs="Times New Roman"/>
                <w:color w:val="000000" w:themeColor="text1"/>
                <w:szCs w:val="21"/>
                <w:vertAlign w:val="subscript"/>
              </w:rPr>
              <w:t xml:space="preserve">outside_gap,i </w:t>
            </w:r>
            <w:r w:rsidRPr="00410C62">
              <w:rPr>
                <w:rFonts w:ascii="Times New Roman" w:hAnsi="Times New Roman" w:cs="Times New Roman"/>
                <w:color w:val="000000" w:themeColor="text1"/>
                <w:szCs w:val="21"/>
              </w:rPr>
              <w:t>= 1 for RedCap UE measurement outside gap based on Rel-15 requirement.</w:t>
            </w:r>
          </w:p>
          <w:p w14:paraId="13FE2CB0"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hAnsi="Times New Roman" w:cs="Times New Roman"/>
                <w:color w:val="000000" w:themeColor="text1"/>
                <w:szCs w:val="21"/>
              </w:rPr>
              <w:t xml:space="preserve">Option 2 (CMCC, HW): </w:t>
            </w:r>
            <w:r w:rsidRPr="00410C62">
              <w:rPr>
                <w:rFonts w:ascii="Times New Roman" w:hAnsi="Times New Roman" w:cs="Times New Roman"/>
                <w:bCs/>
                <w:color w:val="000000" w:themeColor="text1"/>
                <w:szCs w:val="21"/>
              </w:rPr>
              <w:t>CSSF</w:t>
            </w:r>
            <w:r w:rsidRPr="00410C62">
              <w:rPr>
                <w:rFonts w:ascii="Times New Roman" w:hAnsi="Times New Roman" w:cs="Times New Roman"/>
                <w:bCs/>
                <w:color w:val="000000" w:themeColor="text1"/>
                <w:szCs w:val="21"/>
                <w:vertAlign w:val="subscript"/>
              </w:rPr>
              <w:t xml:space="preserve">outside_gap,I </w:t>
            </w:r>
            <w:r w:rsidRPr="00410C62">
              <w:rPr>
                <w:rFonts w:ascii="Times New Roman" w:hAnsi="Times New Roman" w:cs="Times New Roman"/>
                <w:bCs/>
                <w:color w:val="000000" w:themeColor="text1"/>
                <w:szCs w:val="21"/>
              </w:rPr>
              <w:t>= A+B, where A is the intra-frequency without gap and B is the number of configured inter-frequency MOs without MG.</w:t>
            </w:r>
          </w:p>
          <w:p w14:paraId="19050946" w14:textId="77777777" w:rsidR="00D35093" w:rsidRPr="00410C62" w:rsidRDefault="00D35093" w:rsidP="00D35093">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cs="Times New Roman"/>
                <w:b/>
                <w:color w:val="000000" w:themeColor="text1"/>
                <w:szCs w:val="21"/>
                <w:u w:val="single"/>
                <w:lang w:eastAsia="ko-KR"/>
              </w:rPr>
              <w:t>CSSF within gap</w:t>
            </w:r>
          </w:p>
          <w:p w14:paraId="714171C8"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1 (Xiaomi, HW, vivo, Apple, MTK, Oppo): The current design for CSSF within gap could be reused for RedCap UE.</w:t>
            </w:r>
          </w:p>
          <w:p w14:paraId="76B6FE10"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 xml:space="preserve">Option 2 (E///, CMCC): </w:t>
            </w:r>
            <w:r w:rsidRPr="00410C62">
              <w:rPr>
                <w:rFonts w:ascii="Times New Roman" w:hAnsi="Times New Roman" w:cs="Times New Roman"/>
                <w:color w:val="000000" w:themeColor="text1"/>
                <w:szCs w:val="21"/>
              </w:rPr>
              <w:t>RAN4 needs to revisit the design for CSSF within gap/gap sharing scheme to promote PCell’s measurement.</w:t>
            </w:r>
          </w:p>
          <w:p w14:paraId="4006814B" w14:textId="77777777" w:rsidR="00D35093" w:rsidRPr="00410C62" w:rsidRDefault="00D35093" w:rsidP="00D35093">
            <w:pPr>
              <w:keepNext/>
              <w:keepLines/>
              <w:spacing w:before="180" w:after="180" w:line="259" w:lineRule="auto"/>
              <w:ind w:rightChars="100" w:right="210"/>
              <w:outlineLvl w:val="3"/>
              <w:rPr>
                <w:rFonts w:ascii="Times New Roman" w:eastAsia="宋体" w:hAnsi="Times New Roman" w:cs="Times New Roman"/>
                <w:b/>
                <w:bCs/>
                <w:szCs w:val="21"/>
              </w:rPr>
            </w:pPr>
            <w:r w:rsidRPr="00410C62">
              <w:rPr>
                <w:rFonts w:ascii="Times New Roman" w:eastAsia="宋体" w:hAnsi="Times New Roman" w:cs="Times New Roman"/>
                <w:b/>
                <w:bCs/>
                <w:szCs w:val="21"/>
              </w:rPr>
              <w:t>Sub-topic 5-5 Measurement conditions for HD-FDD UE</w:t>
            </w:r>
          </w:p>
          <w:p w14:paraId="549AFD9A" w14:textId="77777777" w:rsidR="00D35093" w:rsidRPr="00410C62" w:rsidRDefault="00D35093" w:rsidP="00D35093">
            <w:pPr>
              <w:widowControl w:val="0"/>
              <w:jc w:val="both"/>
              <w:rPr>
                <w:rFonts w:ascii="Times New Roman" w:eastAsia="宋体" w:hAnsi="Times New Roman" w:cs="Times New Roman"/>
                <w:b/>
                <w:color w:val="000000" w:themeColor="text1"/>
                <w:szCs w:val="21"/>
                <w:u w:val="single"/>
                <w:lang w:eastAsia="ko-KR"/>
              </w:rPr>
            </w:pPr>
            <w:r w:rsidRPr="00410C62">
              <w:rPr>
                <w:rFonts w:ascii="Times New Roman" w:eastAsia="宋体" w:hAnsi="Times New Roman"/>
                <w:b/>
                <w:color w:val="000000" w:themeColor="text1"/>
                <w:szCs w:val="21"/>
                <w:u w:val="single"/>
                <w:lang w:eastAsia="ko-KR"/>
              </w:rPr>
              <w:t xml:space="preserve">Issue 5-5-2: </w:t>
            </w:r>
            <w:r w:rsidRPr="00410C62">
              <w:rPr>
                <w:rFonts w:ascii="Times New Roman" w:eastAsia="宋体" w:hAnsi="Times New Roman" w:cs="Times New Roman"/>
                <w:b/>
                <w:color w:val="000000" w:themeColor="text1"/>
                <w:szCs w:val="21"/>
                <w:u w:val="single"/>
                <w:lang w:eastAsia="ko-KR"/>
              </w:rPr>
              <w:t>Priority between UL and DL during cell identification for HD-FDD</w:t>
            </w:r>
          </w:p>
          <w:p w14:paraId="58FFD13D"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 xml:space="preserve">Option 1 (Apple, HW, vivo, MTK): </w:t>
            </w:r>
            <w:r w:rsidRPr="00410C62">
              <w:rPr>
                <w:rFonts w:ascii="Times New Roman" w:hAnsi="Times New Roman" w:cs="Times New Roman"/>
                <w:color w:val="000000" w:themeColor="text1"/>
                <w:szCs w:val="21"/>
              </w:rPr>
              <w:t>RRM DL measurement is prioritized over the UL transmission of HD-FDD for RedCap UE in cell identification and measurement requirement.</w:t>
            </w:r>
          </w:p>
          <w:p w14:paraId="690AF842" w14:textId="77777777" w:rsidR="00D35093" w:rsidRPr="00410C62" w:rsidRDefault="00D35093" w:rsidP="00D35093">
            <w:pPr>
              <w:widowControl w:val="0"/>
              <w:numPr>
                <w:ilvl w:val="1"/>
                <w:numId w:val="31"/>
              </w:numPr>
              <w:spacing w:after="120"/>
              <w:ind w:left="1440"/>
              <w:jc w:val="both"/>
              <w:rPr>
                <w:rFonts w:ascii="Times New Roman" w:eastAsia="宋体" w:hAnsi="Times New Roman" w:cs="Times New Roman"/>
                <w:color w:val="000000" w:themeColor="text1"/>
                <w:szCs w:val="21"/>
              </w:rPr>
            </w:pPr>
            <w:r w:rsidRPr="00410C62">
              <w:rPr>
                <w:rFonts w:ascii="Times New Roman" w:eastAsia="宋体" w:hAnsi="Times New Roman" w:cs="Times New Roman"/>
                <w:color w:val="000000" w:themeColor="text1"/>
                <w:szCs w:val="21"/>
              </w:rPr>
              <w:t>Option 2 (E///, CMCC):</w:t>
            </w:r>
          </w:p>
          <w:p w14:paraId="64E2F9C7" w14:textId="77777777" w:rsidR="00D35093" w:rsidRPr="00410C62" w:rsidRDefault="00D35093" w:rsidP="00D35093">
            <w:pPr>
              <w:widowControl w:val="0"/>
              <w:numPr>
                <w:ilvl w:val="2"/>
                <w:numId w:val="31"/>
              </w:numPr>
              <w:overflowPunct w:val="0"/>
              <w:autoSpaceDE w:val="0"/>
              <w:autoSpaceDN w:val="0"/>
              <w:adjustRightInd w:val="0"/>
              <w:spacing w:after="180"/>
              <w:jc w:val="both"/>
              <w:textAlignment w:val="baseline"/>
              <w:rPr>
                <w:rFonts w:ascii="Times New Roman" w:hAnsi="Times New Roman" w:cs="Times New Roman"/>
                <w:color w:val="000000" w:themeColor="text1"/>
                <w:szCs w:val="21"/>
              </w:rPr>
            </w:pPr>
            <w:r w:rsidRPr="00410C62">
              <w:rPr>
                <w:rFonts w:ascii="Times New Roman" w:eastAsia="Yu Mincho" w:hAnsi="Times New Roman" w:cs="Times New Roman"/>
                <w:color w:val="000000" w:themeColor="text1"/>
                <w:szCs w:val="21"/>
              </w:rPr>
              <w:t xml:space="preserve">“The UE shall meet the current requirements on cell identification (PSS/SSS detection defined in Table x.y.z for FR1 and FR2) provided that at least 5 SMTC windows are available at the UE during cell identification time.” </w:t>
            </w:r>
          </w:p>
          <w:p w14:paraId="72954685" w14:textId="77777777" w:rsidR="00D35093" w:rsidRPr="00410C62" w:rsidRDefault="00D35093" w:rsidP="00D35093">
            <w:pPr>
              <w:widowControl w:val="0"/>
              <w:numPr>
                <w:ilvl w:val="2"/>
                <w:numId w:val="31"/>
              </w:numPr>
              <w:overflowPunct w:val="0"/>
              <w:autoSpaceDE w:val="0"/>
              <w:autoSpaceDN w:val="0"/>
              <w:adjustRightInd w:val="0"/>
              <w:spacing w:after="180"/>
              <w:jc w:val="both"/>
              <w:textAlignment w:val="baseline"/>
              <w:rPr>
                <w:rFonts w:ascii="Times New Roman" w:hAnsi="Times New Roman" w:cs="Times New Roman"/>
                <w:color w:val="000000" w:themeColor="text1"/>
                <w:szCs w:val="21"/>
              </w:rPr>
            </w:pPr>
            <w:r w:rsidRPr="00410C62">
              <w:rPr>
                <w:rFonts w:ascii="Times New Roman" w:hAnsi="Times New Roman" w:cs="Times New Roman"/>
                <w:color w:val="000000" w:themeColor="text1"/>
                <w:szCs w:val="21"/>
              </w:rPr>
              <w:t xml:space="preserve">“The UE shall meet the current requirements on time index detection (defined in Table x.y.z for FR1 and FR2) provided that at least 3 SMTC windows are available at the UE during time index detection.” </w:t>
            </w:r>
          </w:p>
          <w:p w14:paraId="67635595" w14:textId="31EC91C0" w:rsidR="00D35093" w:rsidRPr="00415A19" w:rsidRDefault="00D35093" w:rsidP="00415A19">
            <w:pPr>
              <w:widowControl w:val="0"/>
              <w:numPr>
                <w:ilvl w:val="2"/>
                <w:numId w:val="31"/>
              </w:numPr>
              <w:overflowPunct w:val="0"/>
              <w:autoSpaceDE w:val="0"/>
              <w:autoSpaceDN w:val="0"/>
              <w:adjustRightInd w:val="0"/>
              <w:spacing w:after="180"/>
              <w:jc w:val="both"/>
              <w:textAlignment w:val="baseline"/>
              <w:rPr>
                <w:rFonts w:ascii="Times New Roman" w:hAnsi="Times New Roman" w:cs="Times New Roman"/>
                <w:color w:val="000000" w:themeColor="text1"/>
                <w:szCs w:val="21"/>
              </w:rPr>
            </w:pPr>
            <w:r w:rsidRPr="00410C62">
              <w:rPr>
                <w:rFonts w:ascii="Times New Roman" w:hAnsi="Times New Roman" w:cs="Times New Roman"/>
                <w:color w:val="000000" w:themeColor="text1"/>
                <w:szCs w:val="21"/>
              </w:rPr>
              <w:t>“The UE shall meet the current requirements intra-frequency/inter-frequency measurement (defined in Table x.y.z for FR1 and FR2) provided that at least 5 SMTC windows are available at the UE during measurement period.”</w:t>
            </w:r>
          </w:p>
        </w:tc>
      </w:tr>
    </w:tbl>
    <w:p w14:paraId="624CFE37" w14:textId="77777777" w:rsidR="00A52AD3" w:rsidRPr="00A52AD3" w:rsidRDefault="00A52AD3" w:rsidP="00A52AD3">
      <w:pPr>
        <w:overflowPunct w:val="0"/>
        <w:autoSpaceDE w:val="0"/>
        <w:autoSpaceDN w:val="0"/>
        <w:adjustRightInd w:val="0"/>
        <w:spacing w:before="240" w:after="180"/>
        <w:textAlignment w:val="baseline"/>
        <w:rPr>
          <w:rFonts w:ascii="Times New Roman" w:eastAsia="Times New Roman" w:hAnsi="Times New Roman" w:cs="Times New Roman"/>
          <w:kern w:val="0"/>
          <w:sz w:val="20"/>
          <w:szCs w:val="20"/>
          <w:lang w:val="en-GB" w:eastAsia="ja-JP"/>
        </w:rPr>
      </w:pPr>
      <w:r w:rsidRPr="00A52AD3">
        <w:rPr>
          <w:rFonts w:ascii="Times New Roman" w:eastAsia="宋体" w:hAnsi="Times New Roman" w:cs="Times New Roman"/>
          <w:kern w:val="0"/>
          <w:sz w:val="20"/>
          <w:szCs w:val="20"/>
          <w:lang w:val="en-GB"/>
        </w:rPr>
        <w:t>The UE can perform inter-frequency SSB based measurements without measurement gaps if the SSB is completely contained in the active BWP of the UE.</w:t>
      </w:r>
      <w:r w:rsidRPr="00A52AD3">
        <w:rPr>
          <w:rFonts w:ascii="Times New Roman" w:eastAsia="Times New Roman" w:hAnsi="Times New Roman" w:cs="Times New Roman"/>
          <w:kern w:val="0"/>
          <w:sz w:val="20"/>
          <w:szCs w:val="20"/>
          <w:lang w:val="en-GB" w:eastAsia="ja-JP"/>
        </w:rPr>
        <w:t xml:space="preserve"> As agreed in last meeting to define requirements for 1RX and 2RX capable RedCap UEs based on single searcher assumption, we think it is reasonable for RedCap UE not supporting </w:t>
      </w:r>
      <w:r w:rsidRPr="00A52AD3">
        <w:rPr>
          <w:rFonts w:ascii="Times New Roman" w:eastAsia="Times New Roman" w:hAnsi="Times New Roman" w:cs="Times New Roman" w:hint="eastAsia"/>
          <w:kern w:val="0"/>
          <w:sz w:val="20"/>
          <w:szCs w:val="20"/>
          <w:lang w:val="en-GB" w:eastAsia="ja-JP"/>
        </w:rPr>
        <w:t>‘</w:t>
      </w:r>
      <w:r w:rsidRPr="00A52AD3">
        <w:rPr>
          <w:rFonts w:ascii="Times New Roman" w:eastAsia="Times New Roman" w:hAnsi="Times New Roman" w:cs="Times New Roman"/>
          <w:kern w:val="0"/>
          <w:sz w:val="20"/>
          <w:szCs w:val="20"/>
          <w:lang w:val="en-GB" w:eastAsia="ja-JP"/>
        </w:rPr>
        <w:t>inter-frequency without gap’ measurement capability.</w:t>
      </w:r>
    </w:p>
    <w:p w14:paraId="3EC17BDE" w14:textId="68524C32" w:rsidR="00A52AD3" w:rsidRPr="00A52AD3" w:rsidRDefault="00A52AD3" w:rsidP="00A52AD3">
      <w:pPr>
        <w:spacing w:before="120" w:after="120"/>
        <w:rPr>
          <w:rFonts w:ascii="Times New Roman" w:eastAsia="宋体" w:hAnsi="Times New Roman" w:cs="Times New Roman"/>
          <w:b/>
          <w:kern w:val="0"/>
          <w:sz w:val="20"/>
          <w:szCs w:val="20"/>
          <w:lang w:val="en-GB" w:eastAsia="en-US"/>
        </w:rPr>
      </w:pPr>
      <w:r w:rsidRPr="00A52AD3">
        <w:rPr>
          <w:rFonts w:ascii="Times New Roman" w:eastAsia="MS Mincho" w:hAnsi="Times New Roman" w:cs="Times New Roman"/>
          <w:b/>
          <w:kern w:val="0"/>
          <w:sz w:val="20"/>
          <w:szCs w:val="20"/>
          <w:lang w:val="en-GB" w:eastAsia="en-US"/>
        </w:rPr>
        <w:t xml:space="preserve">Proposal </w:t>
      </w:r>
      <w:r w:rsidRPr="00A52AD3">
        <w:rPr>
          <w:rFonts w:ascii="Times New Roman" w:eastAsia="MS Mincho" w:hAnsi="Times New Roman" w:cs="Times New Roman"/>
          <w:b/>
          <w:kern w:val="0"/>
          <w:sz w:val="20"/>
          <w:szCs w:val="20"/>
          <w:lang w:val="en-GB" w:eastAsia="en-US"/>
        </w:rPr>
        <w:fldChar w:fldCharType="begin"/>
      </w:r>
      <w:r w:rsidRPr="00A52AD3">
        <w:rPr>
          <w:rFonts w:ascii="Times New Roman" w:eastAsia="MS Mincho" w:hAnsi="Times New Roman" w:cs="Times New Roman"/>
          <w:b/>
          <w:kern w:val="0"/>
          <w:sz w:val="20"/>
          <w:szCs w:val="20"/>
          <w:lang w:val="en-GB" w:eastAsia="en-US"/>
        </w:rPr>
        <w:instrText xml:space="preserve"> SEQ Proposal \* ARABIC </w:instrText>
      </w:r>
      <w:r w:rsidRPr="00A52AD3">
        <w:rPr>
          <w:rFonts w:ascii="Times New Roman" w:eastAsia="MS Mincho" w:hAnsi="Times New Roman" w:cs="Times New Roman"/>
          <w:b/>
          <w:kern w:val="0"/>
          <w:sz w:val="20"/>
          <w:szCs w:val="20"/>
          <w:lang w:val="en-GB" w:eastAsia="en-US"/>
        </w:rPr>
        <w:fldChar w:fldCharType="separate"/>
      </w:r>
      <w:r w:rsidR="00E349D0">
        <w:rPr>
          <w:rFonts w:ascii="Times New Roman" w:eastAsia="MS Mincho" w:hAnsi="Times New Roman" w:cs="Times New Roman"/>
          <w:b/>
          <w:noProof/>
          <w:kern w:val="0"/>
          <w:sz w:val="20"/>
          <w:szCs w:val="20"/>
          <w:lang w:val="en-GB" w:eastAsia="en-US"/>
        </w:rPr>
        <w:t>10</w:t>
      </w:r>
      <w:r w:rsidRPr="00A52AD3">
        <w:rPr>
          <w:rFonts w:ascii="Times New Roman" w:eastAsia="MS Mincho" w:hAnsi="Times New Roman" w:cs="Times New Roman"/>
          <w:b/>
          <w:kern w:val="0"/>
          <w:sz w:val="20"/>
          <w:szCs w:val="20"/>
          <w:lang w:val="en-GB" w:eastAsia="en-US"/>
        </w:rPr>
        <w:fldChar w:fldCharType="end"/>
      </w:r>
      <w:r w:rsidRPr="00A52AD3">
        <w:rPr>
          <w:rFonts w:ascii="Times New Roman" w:eastAsia="MS Mincho" w:hAnsi="Times New Roman" w:cs="Times New Roman"/>
          <w:b/>
          <w:kern w:val="0"/>
          <w:sz w:val="20"/>
          <w:szCs w:val="20"/>
          <w:lang w:val="en-GB" w:eastAsia="en-US"/>
        </w:rPr>
        <w:t xml:space="preserve">: </w:t>
      </w:r>
      <w:r w:rsidRPr="002549D2">
        <w:rPr>
          <w:rFonts w:ascii="Times New Roman" w:eastAsia="宋体" w:hAnsi="Times New Roman" w:cs="Times New Roman"/>
          <w:b/>
          <w:kern w:val="0"/>
          <w:sz w:val="20"/>
          <w:szCs w:val="20"/>
          <w:lang w:val="en-GB" w:eastAsia="en-US"/>
        </w:rPr>
        <w:t>RedCap UE won’t support ‘Inter-frequency without gap’ measurement capability</w:t>
      </w:r>
      <w:r w:rsidRPr="00A52AD3">
        <w:rPr>
          <w:rFonts w:ascii="Times New Roman" w:eastAsia="宋体" w:hAnsi="Times New Roman" w:cs="Times New Roman"/>
          <w:b/>
          <w:kern w:val="0"/>
          <w:sz w:val="20"/>
          <w:szCs w:val="20"/>
          <w:lang w:val="en-GB" w:eastAsia="en-US"/>
        </w:rPr>
        <w:t xml:space="preserve"> in Rel-17.</w:t>
      </w:r>
    </w:p>
    <w:p w14:paraId="33E51EEA" w14:textId="77777777" w:rsidR="00A52AD3" w:rsidRPr="00A52AD3" w:rsidRDefault="00A52AD3" w:rsidP="00A52AD3">
      <w:pPr>
        <w:spacing w:before="120" w:after="120"/>
        <w:rPr>
          <w:rFonts w:ascii="Times New Roman" w:hAnsi="Times New Roman" w:cs="Times New Roman"/>
          <w:kern w:val="0"/>
          <w:sz w:val="20"/>
          <w:szCs w:val="20"/>
          <w:lang w:val="en-GB"/>
        </w:rPr>
      </w:pPr>
      <w:r w:rsidRPr="00A52AD3">
        <w:rPr>
          <w:rFonts w:ascii="Times New Roman" w:hAnsi="Times New Roman" w:cs="Times New Roman"/>
          <w:kern w:val="0"/>
          <w:sz w:val="20"/>
          <w:szCs w:val="20"/>
          <w:lang w:val="en-GB"/>
        </w:rPr>
        <w:t xml:space="preserve">For CSSF outside gap, </w:t>
      </w:r>
      <w:r w:rsidRPr="00A52AD3">
        <w:rPr>
          <w:rFonts w:ascii="Times New Roman" w:hAnsi="Times New Roman" w:cs="Times New Roman" w:hint="eastAsia"/>
          <w:kern w:val="0"/>
          <w:sz w:val="20"/>
          <w:szCs w:val="20"/>
          <w:lang w:val="en-GB"/>
        </w:rPr>
        <w:t>as we</w:t>
      </w:r>
      <w:r w:rsidRPr="00A52AD3">
        <w:rPr>
          <w:rFonts w:ascii="Times New Roman" w:hAnsi="Times New Roman" w:cs="Times New Roman"/>
          <w:kern w:val="0"/>
          <w:sz w:val="20"/>
          <w:szCs w:val="20"/>
          <w:lang w:val="en-GB"/>
        </w:rPr>
        <w:t xml:space="preserve"> </w:t>
      </w:r>
      <w:r w:rsidRPr="00A52AD3">
        <w:rPr>
          <w:rFonts w:ascii="Times New Roman" w:hAnsi="Times New Roman" w:cs="Times New Roman" w:hint="eastAsia"/>
          <w:kern w:val="0"/>
          <w:sz w:val="20"/>
          <w:szCs w:val="20"/>
          <w:lang w:val="en-GB"/>
        </w:rPr>
        <w:t>supported</w:t>
      </w:r>
      <w:r w:rsidRPr="00A52AD3">
        <w:rPr>
          <w:rFonts w:ascii="Times New Roman" w:hAnsi="Times New Roman" w:cs="Times New Roman"/>
          <w:kern w:val="0"/>
          <w:sz w:val="20"/>
          <w:szCs w:val="20"/>
          <w:lang w:val="en-GB"/>
        </w:rPr>
        <w:t xml:space="preserve"> that RedCap UE won’t support ‘Inter-frequency without gap’ measurement capability, we prefer to define the </w:t>
      </w:r>
      <w:r w:rsidRPr="00A52AD3">
        <w:rPr>
          <w:rFonts w:ascii="Times New Roman" w:eastAsia="MS Mincho" w:hAnsi="Times New Roman" w:cs="Times New Roman"/>
          <w:color w:val="000000" w:themeColor="text1"/>
          <w:kern w:val="0"/>
          <w:sz w:val="20"/>
          <w:szCs w:val="20"/>
          <w:lang w:val="en-GB"/>
        </w:rPr>
        <w:t>CSSF</w:t>
      </w:r>
      <w:r w:rsidRPr="00A52AD3">
        <w:rPr>
          <w:rFonts w:ascii="Times New Roman" w:eastAsia="MS Mincho" w:hAnsi="Times New Roman" w:cs="Times New Roman"/>
          <w:color w:val="000000" w:themeColor="text1"/>
          <w:kern w:val="0"/>
          <w:sz w:val="20"/>
          <w:szCs w:val="20"/>
          <w:vertAlign w:val="subscript"/>
          <w:lang w:val="en-GB"/>
        </w:rPr>
        <w:t xml:space="preserve">outside_gap,i </w:t>
      </w:r>
      <w:r w:rsidRPr="00A52AD3">
        <w:rPr>
          <w:rFonts w:ascii="Times New Roman" w:eastAsia="MS Mincho" w:hAnsi="Times New Roman" w:cs="Times New Roman"/>
          <w:color w:val="000000" w:themeColor="text1"/>
          <w:kern w:val="0"/>
          <w:sz w:val="20"/>
          <w:szCs w:val="20"/>
          <w:lang w:val="en-GB"/>
        </w:rPr>
        <w:t>= 1.</w:t>
      </w:r>
    </w:p>
    <w:p w14:paraId="77DFC202" w14:textId="52A77003" w:rsidR="00A52AD3" w:rsidRPr="002549D2" w:rsidRDefault="00A52AD3" w:rsidP="00A52AD3">
      <w:pPr>
        <w:spacing w:before="120" w:after="120"/>
        <w:rPr>
          <w:rFonts w:ascii="Times New Roman" w:eastAsia="MS Mincho" w:hAnsi="Times New Roman" w:cs="Times New Roman"/>
          <w:kern w:val="0"/>
          <w:sz w:val="20"/>
          <w:szCs w:val="20"/>
          <w:lang w:val="en-GB" w:eastAsia="en-US"/>
        </w:rPr>
      </w:pPr>
      <w:r w:rsidRPr="00A52AD3">
        <w:rPr>
          <w:rFonts w:ascii="Times New Roman" w:eastAsia="MS Mincho" w:hAnsi="Times New Roman" w:cs="Times New Roman"/>
          <w:kern w:val="0"/>
          <w:sz w:val="20"/>
          <w:szCs w:val="20"/>
          <w:lang w:val="en-GB" w:eastAsia="en-US"/>
        </w:rPr>
        <w:t xml:space="preserve">For CSSF within gap, the requirements were specified based on the assumption that UE conducts the measurement of one frequency layer at a time, no matter the layer is intra frequency or inter frequency. We think the existing MG sharing mechanism could be </w:t>
      </w:r>
      <w:r w:rsidRPr="00A52AD3">
        <w:rPr>
          <w:rFonts w:ascii="Times New Roman" w:eastAsia="MS Mincho" w:hAnsi="Times New Roman" w:cs="Times New Roman" w:hint="eastAsia"/>
          <w:kern w:val="0"/>
          <w:sz w:val="20"/>
          <w:szCs w:val="20"/>
          <w:lang w:val="en-GB" w:eastAsia="en-US"/>
        </w:rPr>
        <w:t>re</w:t>
      </w:r>
      <w:r w:rsidRPr="00A52AD3">
        <w:rPr>
          <w:rFonts w:ascii="Times New Roman" w:eastAsia="MS Mincho" w:hAnsi="Times New Roman" w:cs="Times New Roman"/>
          <w:kern w:val="0"/>
          <w:sz w:val="20"/>
          <w:szCs w:val="20"/>
          <w:lang w:val="en-GB" w:eastAsia="en-US"/>
        </w:rPr>
        <w:t>used.</w:t>
      </w:r>
    </w:p>
    <w:p w14:paraId="79249D79" w14:textId="2FB21F37" w:rsidR="00A52AD3" w:rsidRPr="00A52AD3" w:rsidRDefault="00A52AD3" w:rsidP="00A52AD3">
      <w:pPr>
        <w:spacing w:before="120" w:after="120"/>
        <w:rPr>
          <w:rFonts w:ascii="Times New Roman" w:eastAsia="宋体" w:hAnsi="Times New Roman" w:cs="Times New Roman"/>
          <w:b/>
          <w:kern w:val="0"/>
          <w:sz w:val="20"/>
          <w:szCs w:val="20"/>
          <w:lang w:val="en-GB" w:eastAsia="en-US"/>
        </w:rPr>
      </w:pPr>
      <w:r w:rsidRPr="00A52AD3">
        <w:rPr>
          <w:rFonts w:ascii="Times New Roman" w:eastAsia="MS Mincho" w:hAnsi="Times New Roman" w:cs="Times New Roman"/>
          <w:b/>
          <w:kern w:val="0"/>
          <w:sz w:val="20"/>
          <w:szCs w:val="20"/>
          <w:lang w:val="en-GB" w:eastAsia="en-US"/>
        </w:rPr>
        <w:t xml:space="preserve">Proposal </w:t>
      </w:r>
      <w:r w:rsidRPr="00A52AD3">
        <w:rPr>
          <w:rFonts w:ascii="Times New Roman" w:eastAsia="MS Mincho" w:hAnsi="Times New Roman" w:cs="Times New Roman"/>
          <w:b/>
          <w:kern w:val="0"/>
          <w:sz w:val="20"/>
          <w:szCs w:val="20"/>
          <w:lang w:val="en-GB" w:eastAsia="en-US"/>
        </w:rPr>
        <w:fldChar w:fldCharType="begin"/>
      </w:r>
      <w:r w:rsidRPr="00A52AD3">
        <w:rPr>
          <w:rFonts w:ascii="Times New Roman" w:eastAsia="MS Mincho" w:hAnsi="Times New Roman" w:cs="Times New Roman"/>
          <w:b/>
          <w:kern w:val="0"/>
          <w:sz w:val="20"/>
          <w:szCs w:val="20"/>
          <w:lang w:val="en-GB" w:eastAsia="en-US"/>
        </w:rPr>
        <w:instrText xml:space="preserve"> SEQ Proposal \* ARABIC </w:instrText>
      </w:r>
      <w:r w:rsidRPr="00A52AD3">
        <w:rPr>
          <w:rFonts w:ascii="Times New Roman" w:eastAsia="MS Mincho" w:hAnsi="Times New Roman" w:cs="Times New Roman"/>
          <w:b/>
          <w:kern w:val="0"/>
          <w:sz w:val="20"/>
          <w:szCs w:val="20"/>
          <w:lang w:val="en-GB" w:eastAsia="en-US"/>
        </w:rPr>
        <w:fldChar w:fldCharType="separate"/>
      </w:r>
      <w:r w:rsidR="00E349D0">
        <w:rPr>
          <w:rFonts w:ascii="Times New Roman" w:eastAsia="MS Mincho" w:hAnsi="Times New Roman" w:cs="Times New Roman"/>
          <w:b/>
          <w:noProof/>
          <w:kern w:val="0"/>
          <w:sz w:val="20"/>
          <w:szCs w:val="20"/>
          <w:lang w:val="en-GB" w:eastAsia="en-US"/>
        </w:rPr>
        <w:t>11</w:t>
      </w:r>
      <w:r w:rsidRPr="00A52AD3">
        <w:rPr>
          <w:rFonts w:ascii="Times New Roman" w:eastAsia="MS Mincho" w:hAnsi="Times New Roman" w:cs="Times New Roman"/>
          <w:b/>
          <w:kern w:val="0"/>
          <w:sz w:val="20"/>
          <w:szCs w:val="20"/>
          <w:lang w:val="en-GB" w:eastAsia="en-US"/>
        </w:rPr>
        <w:fldChar w:fldCharType="end"/>
      </w:r>
      <w:r w:rsidRPr="00A52AD3">
        <w:rPr>
          <w:rFonts w:ascii="Times New Roman" w:eastAsia="MS Mincho" w:hAnsi="Times New Roman" w:cs="Times New Roman"/>
          <w:b/>
          <w:kern w:val="0"/>
          <w:sz w:val="20"/>
          <w:szCs w:val="20"/>
          <w:lang w:val="en-GB" w:eastAsia="en-US"/>
        </w:rPr>
        <w:t xml:space="preserve">: </w:t>
      </w:r>
      <w:r w:rsidRPr="002549D2">
        <w:rPr>
          <w:rFonts w:ascii="Times New Roman" w:hAnsi="Times New Roman" w:cs="Times New Roman"/>
          <w:b/>
          <w:color w:val="000000" w:themeColor="text1"/>
          <w:sz w:val="20"/>
          <w:szCs w:val="20"/>
        </w:rPr>
        <w:t>CSSF</w:t>
      </w:r>
      <w:r w:rsidRPr="002549D2">
        <w:rPr>
          <w:rFonts w:ascii="Times New Roman" w:hAnsi="Times New Roman" w:cs="Times New Roman"/>
          <w:b/>
          <w:color w:val="000000" w:themeColor="text1"/>
          <w:sz w:val="20"/>
          <w:szCs w:val="20"/>
          <w:vertAlign w:val="subscript"/>
        </w:rPr>
        <w:t xml:space="preserve">outside_gap,i </w:t>
      </w:r>
      <w:r w:rsidRPr="002549D2">
        <w:rPr>
          <w:rFonts w:ascii="Times New Roman" w:hAnsi="Times New Roman" w:cs="Times New Roman"/>
          <w:b/>
          <w:color w:val="000000" w:themeColor="text1"/>
          <w:sz w:val="20"/>
          <w:szCs w:val="20"/>
        </w:rPr>
        <w:t>= 1 for RedCap UE measurement outside gap based on Rel-15 requirement.</w:t>
      </w:r>
    </w:p>
    <w:p w14:paraId="5E22C01C" w14:textId="25994F45" w:rsidR="00A52AD3" w:rsidRPr="00A52AD3" w:rsidRDefault="00A52AD3" w:rsidP="00A52AD3">
      <w:pPr>
        <w:spacing w:before="120" w:after="120"/>
        <w:rPr>
          <w:rFonts w:ascii="Times New Roman" w:eastAsia="宋体" w:hAnsi="Times New Roman" w:cs="Times New Roman"/>
          <w:kern w:val="0"/>
          <w:sz w:val="20"/>
          <w:szCs w:val="20"/>
          <w:lang w:val="en-GB" w:eastAsia="en-US"/>
        </w:rPr>
      </w:pPr>
      <w:r w:rsidRPr="00A52AD3">
        <w:rPr>
          <w:rFonts w:ascii="Times New Roman" w:eastAsia="MS Mincho" w:hAnsi="Times New Roman" w:cs="Times New Roman"/>
          <w:b/>
          <w:kern w:val="0"/>
          <w:sz w:val="20"/>
          <w:szCs w:val="20"/>
          <w:lang w:val="en-GB" w:eastAsia="en-US"/>
        </w:rPr>
        <w:t xml:space="preserve">Proposal </w:t>
      </w:r>
      <w:r w:rsidRPr="00A52AD3">
        <w:rPr>
          <w:rFonts w:ascii="Times New Roman" w:eastAsia="MS Mincho" w:hAnsi="Times New Roman" w:cs="Times New Roman"/>
          <w:b/>
          <w:kern w:val="0"/>
          <w:sz w:val="20"/>
          <w:szCs w:val="20"/>
          <w:lang w:val="en-GB" w:eastAsia="en-US"/>
        </w:rPr>
        <w:fldChar w:fldCharType="begin"/>
      </w:r>
      <w:r w:rsidRPr="00A52AD3">
        <w:rPr>
          <w:rFonts w:ascii="Times New Roman" w:eastAsia="MS Mincho" w:hAnsi="Times New Roman" w:cs="Times New Roman"/>
          <w:b/>
          <w:kern w:val="0"/>
          <w:sz w:val="20"/>
          <w:szCs w:val="20"/>
          <w:lang w:val="en-GB" w:eastAsia="en-US"/>
        </w:rPr>
        <w:instrText xml:space="preserve"> SEQ Proposal \* ARABIC </w:instrText>
      </w:r>
      <w:r w:rsidRPr="00A52AD3">
        <w:rPr>
          <w:rFonts w:ascii="Times New Roman" w:eastAsia="MS Mincho" w:hAnsi="Times New Roman" w:cs="Times New Roman"/>
          <w:b/>
          <w:kern w:val="0"/>
          <w:sz w:val="20"/>
          <w:szCs w:val="20"/>
          <w:lang w:val="en-GB" w:eastAsia="en-US"/>
        </w:rPr>
        <w:fldChar w:fldCharType="separate"/>
      </w:r>
      <w:r w:rsidR="00E349D0">
        <w:rPr>
          <w:rFonts w:ascii="Times New Roman" w:eastAsia="MS Mincho" w:hAnsi="Times New Roman" w:cs="Times New Roman"/>
          <w:b/>
          <w:noProof/>
          <w:kern w:val="0"/>
          <w:sz w:val="20"/>
          <w:szCs w:val="20"/>
          <w:lang w:val="en-GB" w:eastAsia="en-US"/>
        </w:rPr>
        <w:t>12</w:t>
      </w:r>
      <w:r w:rsidRPr="00A52AD3">
        <w:rPr>
          <w:rFonts w:ascii="Times New Roman" w:eastAsia="MS Mincho" w:hAnsi="Times New Roman" w:cs="Times New Roman"/>
          <w:b/>
          <w:kern w:val="0"/>
          <w:sz w:val="20"/>
          <w:szCs w:val="20"/>
          <w:lang w:val="en-GB" w:eastAsia="en-US"/>
        </w:rPr>
        <w:fldChar w:fldCharType="end"/>
      </w:r>
      <w:r w:rsidRPr="00A52AD3">
        <w:rPr>
          <w:rFonts w:ascii="Times New Roman" w:eastAsia="MS Mincho" w:hAnsi="Times New Roman" w:cs="Times New Roman"/>
          <w:b/>
          <w:kern w:val="0"/>
          <w:sz w:val="20"/>
          <w:szCs w:val="20"/>
          <w:lang w:val="en-GB" w:eastAsia="en-US"/>
        </w:rPr>
        <w:t xml:space="preserve">: </w:t>
      </w:r>
      <w:r w:rsidRPr="00A52AD3">
        <w:rPr>
          <w:rFonts w:ascii="Times New Roman" w:eastAsia="宋体" w:hAnsi="Times New Roman" w:cs="Times New Roman" w:hint="eastAsia"/>
          <w:b/>
          <w:kern w:val="0"/>
          <w:sz w:val="20"/>
          <w:szCs w:val="20"/>
          <w:lang w:val="en-GB" w:eastAsia="en-US"/>
        </w:rPr>
        <w:t>The</w:t>
      </w:r>
      <w:r w:rsidRPr="00A52AD3">
        <w:rPr>
          <w:rFonts w:ascii="Times New Roman" w:eastAsia="宋体" w:hAnsi="Times New Roman" w:cs="Times New Roman"/>
          <w:b/>
          <w:kern w:val="0"/>
          <w:sz w:val="20"/>
          <w:szCs w:val="20"/>
          <w:lang w:val="en-GB" w:eastAsia="en-US"/>
        </w:rPr>
        <w:t xml:space="preserve"> current design for CSSF within gap could be reused for RedCap UE.</w:t>
      </w:r>
    </w:p>
    <w:p w14:paraId="6204EF8C" w14:textId="778DA782" w:rsidR="00F756B9" w:rsidRDefault="001E4F83" w:rsidP="001C1ADC">
      <w:pPr>
        <w:spacing w:before="240" w:after="24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lastRenderedPageBreak/>
        <w:t>For the issue of</w:t>
      </w:r>
      <w:r w:rsidR="002549D2">
        <w:rPr>
          <w:rFonts w:ascii="Times New Roman" w:eastAsia="MS Mincho" w:hAnsi="Times New Roman" w:cs="Times New Roman"/>
          <w:kern w:val="0"/>
          <w:sz w:val="20"/>
          <w:szCs w:val="20"/>
          <w:lang w:val="en-GB" w:eastAsia="en-US"/>
        </w:rPr>
        <w:t xml:space="preserve"> </w:t>
      </w:r>
      <w:r w:rsidR="00896FCB">
        <w:rPr>
          <w:rFonts w:ascii="Times New Roman" w:eastAsia="MS Mincho" w:hAnsi="Times New Roman" w:cs="Times New Roman"/>
          <w:kern w:val="0"/>
          <w:sz w:val="20"/>
          <w:szCs w:val="20"/>
          <w:lang w:val="en-GB" w:eastAsia="en-US"/>
        </w:rPr>
        <w:t>p</w:t>
      </w:r>
      <w:r w:rsidR="00896FCB" w:rsidRPr="00896FCB">
        <w:rPr>
          <w:rFonts w:ascii="Times New Roman" w:eastAsia="MS Mincho" w:hAnsi="Times New Roman" w:cs="Times New Roman"/>
          <w:kern w:val="0"/>
          <w:sz w:val="20"/>
          <w:szCs w:val="20"/>
          <w:lang w:val="en-GB" w:eastAsia="en-US"/>
        </w:rPr>
        <w:t>riority between UL and DL during cell identification for HD-FDD</w:t>
      </w:r>
      <w:r>
        <w:rPr>
          <w:rFonts w:ascii="Times New Roman" w:eastAsia="MS Mincho" w:hAnsi="Times New Roman" w:cs="Times New Roman"/>
          <w:kern w:val="0"/>
          <w:sz w:val="20"/>
          <w:szCs w:val="20"/>
          <w:lang w:val="en-GB" w:eastAsia="en-US"/>
        </w:rPr>
        <w:t xml:space="preserve">, both option 1 and option 1a listed here are to ensure the measurement performance. From our perspective, option1 is more preferable, which is following the same </w:t>
      </w:r>
      <w:r w:rsidR="001C1ADC" w:rsidRPr="001C1ADC">
        <w:rPr>
          <w:rFonts w:ascii="Times New Roman" w:eastAsia="MS Mincho" w:hAnsi="Times New Roman" w:cs="Times New Roman"/>
          <w:kern w:val="0"/>
          <w:sz w:val="20"/>
          <w:szCs w:val="20"/>
          <w:lang w:val="en-GB" w:eastAsia="en-US"/>
        </w:rPr>
        <w:t xml:space="preserve">principles </w:t>
      </w:r>
      <w:r w:rsidR="001C1ADC">
        <w:rPr>
          <w:rFonts w:ascii="Times New Roman" w:eastAsia="MS Mincho" w:hAnsi="Times New Roman" w:cs="Times New Roman"/>
          <w:kern w:val="0"/>
          <w:sz w:val="20"/>
          <w:szCs w:val="20"/>
          <w:lang w:val="en-GB" w:eastAsia="en-US"/>
        </w:rPr>
        <w:t xml:space="preserve">in </w:t>
      </w:r>
      <w:r w:rsidR="001C1ADC" w:rsidRPr="001C1ADC">
        <w:rPr>
          <w:rFonts w:ascii="Times New Roman" w:eastAsia="MS Mincho" w:hAnsi="Times New Roman" w:cs="Times New Roman"/>
          <w:kern w:val="0"/>
          <w:sz w:val="20"/>
          <w:szCs w:val="20"/>
          <w:lang w:val="en-GB" w:eastAsia="en-US"/>
        </w:rPr>
        <w:t>Rel-15</w:t>
      </w:r>
      <w:r w:rsidR="001C1ADC">
        <w:rPr>
          <w:rFonts w:ascii="Times New Roman" w:eastAsia="MS Mincho" w:hAnsi="Times New Roman" w:cs="Times New Roman"/>
          <w:kern w:val="0"/>
          <w:sz w:val="20"/>
          <w:szCs w:val="20"/>
          <w:lang w:val="en-GB" w:eastAsia="en-US"/>
        </w:rPr>
        <w:t xml:space="preserve">. </w:t>
      </w:r>
    </w:p>
    <w:p w14:paraId="5BD0E62E" w14:textId="2B76538F" w:rsidR="00D35093" w:rsidRPr="00E770C3" w:rsidRDefault="001C1ADC" w:rsidP="00E770C3">
      <w:pPr>
        <w:spacing w:before="240" w:after="240"/>
        <w:rPr>
          <w:rFonts w:ascii="Times New Roman" w:eastAsia="MS Mincho" w:hAnsi="Times New Roman" w:cs="Times New Roman"/>
          <w:kern w:val="0"/>
          <w:sz w:val="20"/>
          <w:szCs w:val="20"/>
          <w:lang w:val="en-GB" w:eastAsia="en-US"/>
        </w:rPr>
      </w:pPr>
      <w:r w:rsidRPr="00A52AD3">
        <w:rPr>
          <w:rFonts w:ascii="Times New Roman" w:eastAsia="MS Mincho" w:hAnsi="Times New Roman" w:cs="Times New Roman"/>
          <w:b/>
          <w:kern w:val="0"/>
          <w:sz w:val="20"/>
          <w:szCs w:val="20"/>
          <w:lang w:val="en-GB" w:eastAsia="en-US"/>
        </w:rPr>
        <w:t xml:space="preserve">Proposal </w:t>
      </w:r>
      <w:r w:rsidRPr="00A52AD3">
        <w:rPr>
          <w:rFonts w:ascii="Times New Roman" w:eastAsia="MS Mincho" w:hAnsi="Times New Roman" w:cs="Times New Roman"/>
          <w:b/>
          <w:kern w:val="0"/>
          <w:sz w:val="20"/>
          <w:szCs w:val="20"/>
          <w:lang w:val="en-GB" w:eastAsia="en-US"/>
        </w:rPr>
        <w:fldChar w:fldCharType="begin"/>
      </w:r>
      <w:r w:rsidRPr="00A52AD3">
        <w:rPr>
          <w:rFonts w:ascii="Times New Roman" w:eastAsia="MS Mincho" w:hAnsi="Times New Roman" w:cs="Times New Roman"/>
          <w:b/>
          <w:kern w:val="0"/>
          <w:sz w:val="20"/>
          <w:szCs w:val="20"/>
          <w:lang w:val="en-GB" w:eastAsia="en-US"/>
        </w:rPr>
        <w:instrText xml:space="preserve"> SEQ Proposal \* ARABIC </w:instrText>
      </w:r>
      <w:r w:rsidRPr="00A52AD3">
        <w:rPr>
          <w:rFonts w:ascii="Times New Roman" w:eastAsia="MS Mincho" w:hAnsi="Times New Roman" w:cs="Times New Roman"/>
          <w:b/>
          <w:kern w:val="0"/>
          <w:sz w:val="20"/>
          <w:szCs w:val="20"/>
          <w:lang w:val="en-GB" w:eastAsia="en-US"/>
        </w:rPr>
        <w:fldChar w:fldCharType="separate"/>
      </w:r>
      <w:r w:rsidR="00E349D0">
        <w:rPr>
          <w:rFonts w:ascii="Times New Roman" w:eastAsia="MS Mincho" w:hAnsi="Times New Roman" w:cs="Times New Roman"/>
          <w:b/>
          <w:noProof/>
          <w:kern w:val="0"/>
          <w:sz w:val="20"/>
          <w:szCs w:val="20"/>
          <w:lang w:val="en-GB" w:eastAsia="en-US"/>
        </w:rPr>
        <w:t>13</w:t>
      </w:r>
      <w:r w:rsidRPr="00A52AD3">
        <w:rPr>
          <w:rFonts w:ascii="Times New Roman" w:eastAsia="MS Mincho" w:hAnsi="Times New Roman" w:cs="Times New Roman"/>
          <w:b/>
          <w:kern w:val="0"/>
          <w:sz w:val="20"/>
          <w:szCs w:val="20"/>
          <w:lang w:val="en-GB" w:eastAsia="en-US"/>
        </w:rPr>
        <w:fldChar w:fldCharType="end"/>
      </w:r>
      <w:r w:rsidRPr="00A52AD3">
        <w:rPr>
          <w:rFonts w:ascii="Times New Roman" w:eastAsia="MS Mincho" w:hAnsi="Times New Roman" w:cs="Times New Roman"/>
          <w:b/>
          <w:kern w:val="0"/>
          <w:sz w:val="20"/>
          <w:szCs w:val="20"/>
          <w:lang w:val="en-GB" w:eastAsia="en-US"/>
        </w:rPr>
        <w:t>:</w:t>
      </w:r>
      <w:r>
        <w:rPr>
          <w:rFonts w:ascii="Times New Roman" w:eastAsia="MS Mincho" w:hAnsi="Times New Roman" w:cs="Times New Roman"/>
          <w:b/>
          <w:kern w:val="0"/>
          <w:sz w:val="20"/>
          <w:szCs w:val="20"/>
          <w:lang w:val="en-GB" w:eastAsia="en-US"/>
        </w:rPr>
        <w:t xml:space="preserve"> </w:t>
      </w:r>
      <w:r w:rsidRPr="001C1ADC">
        <w:rPr>
          <w:rFonts w:ascii="Times New Roman" w:eastAsia="MS Mincho" w:hAnsi="Times New Roman" w:cs="Times New Roman"/>
          <w:b/>
          <w:kern w:val="0"/>
          <w:sz w:val="20"/>
          <w:szCs w:val="20"/>
          <w:lang w:val="en-GB" w:eastAsia="en-US"/>
        </w:rPr>
        <w:t>RRM DL measurement is prioritized over the UL transmission of HD-FDD for RedCap UE in cell identification and measurement requirement.</w:t>
      </w:r>
    </w:p>
    <w:p w14:paraId="16597E6A" w14:textId="77777777" w:rsidR="00556779" w:rsidRPr="00324654"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sidRPr="00324654">
        <w:rPr>
          <w:rFonts w:ascii="Arial" w:hAnsi="Arial" w:cs="Times New Roman" w:hint="eastAsia"/>
          <w:sz w:val="36"/>
          <w:szCs w:val="20"/>
          <w:lang w:val="en-GB"/>
        </w:rPr>
        <w:t>Conclusion</w:t>
      </w:r>
    </w:p>
    <w:p w14:paraId="6C74DA94" w14:textId="77777777" w:rsidR="00E349D0" w:rsidRPr="009646B3" w:rsidRDefault="00E349D0" w:rsidP="009646B3">
      <w:pPr>
        <w:pStyle w:val="af2"/>
      </w:pPr>
      <w:r w:rsidRPr="009646B3">
        <w:t xml:space="preserve">Proposal </w:t>
      </w:r>
      <w:r w:rsidRPr="009646B3">
        <w:fldChar w:fldCharType="begin"/>
      </w:r>
      <w:r w:rsidRPr="009646B3">
        <w:instrText xml:space="preserve"> SEQ Proposal \* ARABIC </w:instrText>
      </w:r>
      <w:r w:rsidRPr="009646B3">
        <w:fldChar w:fldCharType="separate"/>
      </w:r>
      <w:r w:rsidRPr="009646B3">
        <w:rPr>
          <w:noProof/>
        </w:rPr>
        <w:t>1</w:t>
      </w:r>
      <w:r w:rsidRPr="009646B3">
        <w:fldChar w:fldCharType="end"/>
      </w:r>
      <w:r w:rsidRPr="009646B3">
        <w:t>: Measurement capability of RedCap UE in IDLE/INACTIVE state and CONNECTED state could be reduced.</w:t>
      </w:r>
    </w:p>
    <w:p w14:paraId="59F25EB1" w14:textId="77777777" w:rsidR="00E349D0" w:rsidRPr="009646B3" w:rsidRDefault="00E349D0" w:rsidP="009646B3">
      <w:pPr>
        <w:spacing w:before="120" w:after="120"/>
        <w:rPr>
          <w:rFonts w:ascii="Times New Roman" w:hAnsi="Times New Roman" w:cs="Times New Roman"/>
          <w:b/>
          <w:sz w:val="20"/>
          <w:szCs w:val="20"/>
        </w:rPr>
      </w:pPr>
      <w:r w:rsidRPr="009646B3">
        <w:rPr>
          <w:rFonts w:ascii="Times New Roman" w:hAnsi="Times New Roman" w:cs="Times New Roman"/>
          <w:b/>
          <w:sz w:val="20"/>
          <w:szCs w:val="20"/>
        </w:rPr>
        <w:t xml:space="preserve">Proposal </w:t>
      </w:r>
      <w:r w:rsidRPr="009646B3">
        <w:rPr>
          <w:rFonts w:ascii="Times New Roman" w:hAnsi="Times New Roman" w:cs="Times New Roman"/>
          <w:b/>
          <w:sz w:val="20"/>
          <w:szCs w:val="20"/>
        </w:rPr>
        <w:fldChar w:fldCharType="begin"/>
      </w:r>
      <w:r w:rsidRPr="009646B3">
        <w:rPr>
          <w:rFonts w:ascii="Times New Roman" w:hAnsi="Times New Roman" w:cs="Times New Roman"/>
          <w:b/>
          <w:sz w:val="20"/>
          <w:szCs w:val="20"/>
        </w:rPr>
        <w:instrText xml:space="preserve"> SEQ Proposal \* ARABIC </w:instrText>
      </w:r>
      <w:r w:rsidRPr="009646B3">
        <w:rPr>
          <w:rFonts w:ascii="Times New Roman" w:hAnsi="Times New Roman" w:cs="Times New Roman"/>
          <w:b/>
          <w:sz w:val="20"/>
          <w:szCs w:val="20"/>
        </w:rPr>
        <w:fldChar w:fldCharType="separate"/>
      </w:r>
      <w:r w:rsidRPr="009646B3">
        <w:rPr>
          <w:rFonts w:ascii="Times New Roman" w:hAnsi="Times New Roman" w:cs="Times New Roman"/>
          <w:b/>
          <w:noProof/>
          <w:sz w:val="20"/>
          <w:szCs w:val="20"/>
        </w:rPr>
        <w:t>2</w:t>
      </w:r>
      <w:r w:rsidRPr="009646B3">
        <w:rPr>
          <w:rFonts w:ascii="Times New Roman" w:hAnsi="Times New Roman" w:cs="Times New Roman"/>
          <w:b/>
          <w:sz w:val="20"/>
          <w:szCs w:val="20"/>
        </w:rPr>
        <w:fldChar w:fldCharType="end"/>
      </w:r>
      <w:r w:rsidRPr="009646B3">
        <w:rPr>
          <w:rFonts w:ascii="Times New Roman" w:hAnsi="Times New Roman" w:cs="Times New Roman"/>
          <w:b/>
          <w:sz w:val="20"/>
          <w:szCs w:val="20"/>
        </w:rPr>
        <w:t xml:space="preserve">: </w:t>
      </w:r>
      <w:r w:rsidRPr="009646B3">
        <w:rPr>
          <w:rFonts w:ascii="Times New Roman" w:eastAsia="宋体" w:hAnsi="Times New Roman" w:cs="Times New Roman"/>
          <w:b/>
          <w:color w:val="000000"/>
          <w:kern w:val="0"/>
          <w:sz w:val="20"/>
          <w:szCs w:val="20"/>
          <w:lang w:val="en-GB"/>
        </w:rPr>
        <w:t>There is no impact on the requirement for maximum interruption in paging reception, i.e. Rel-15 requirements shall apply to RedCap.</w:t>
      </w:r>
    </w:p>
    <w:p w14:paraId="4227A11D" w14:textId="77777777" w:rsidR="00E349D0" w:rsidRPr="009646B3" w:rsidRDefault="00E349D0" w:rsidP="009646B3">
      <w:pPr>
        <w:spacing w:before="120" w:after="120"/>
        <w:rPr>
          <w:rFonts w:ascii="Times New Roman" w:hAnsi="Times New Roman" w:cs="Times New Roman"/>
          <w:b/>
          <w:sz w:val="20"/>
          <w:szCs w:val="20"/>
        </w:rPr>
      </w:pPr>
      <w:r w:rsidRPr="009646B3">
        <w:rPr>
          <w:rFonts w:ascii="Times New Roman" w:hAnsi="Times New Roman" w:cs="Times New Roman"/>
          <w:b/>
          <w:sz w:val="20"/>
          <w:szCs w:val="20"/>
        </w:rPr>
        <w:t xml:space="preserve">Proposal </w:t>
      </w:r>
      <w:r w:rsidRPr="009646B3">
        <w:rPr>
          <w:rFonts w:ascii="Times New Roman" w:hAnsi="Times New Roman" w:cs="Times New Roman"/>
          <w:b/>
          <w:sz w:val="20"/>
          <w:szCs w:val="20"/>
        </w:rPr>
        <w:fldChar w:fldCharType="begin"/>
      </w:r>
      <w:r w:rsidRPr="009646B3">
        <w:rPr>
          <w:rFonts w:ascii="Times New Roman" w:hAnsi="Times New Roman" w:cs="Times New Roman"/>
          <w:b/>
          <w:sz w:val="20"/>
          <w:szCs w:val="20"/>
        </w:rPr>
        <w:instrText xml:space="preserve"> SEQ Proposal \* ARABIC </w:instrText>
      </w:r>
      <w:r w:rsidRPr="009646B3">
        <w:rPr>
          <w:rFonts w:ascii="Times New Roman" w:hAnsi="Times New Roman" w:cs="Times New Roman"/>
          <w:b/>
          <w:sz w:val="20"/>
          <w:szCs w:val="20"/>
        </w:rPr>
        <w:fldChar w:fldCharType="separate"/>
      </w:r>
      <w:r w:rsidRPr="009646B3">
        <w:rPr>
          <w:rFonts w:ascii="Times New Roman" w:hAnsi="Times New Roman" w:cs="Times New Roman"/>
          <w:b/>
          <w:noProof/>
          <w:sz w:val="20"/>
          <w:szCs w:val="20"/>
        </w:rPr>
        <w:t>3</w:t>
      </w:r>
      <w:r w:rsidRPr="009646B3">
        <w:rPr>
          <w:rFonts w:ascii="Times New Roman" w:hAnsi="Times New Roman" w:cs="Times New Roman"/>
          <w:b/>
          <w:sz w:val="20"/>
          <w:szCs w:val="20"/>
        </w:rPr>
        <w:fldChar w:fldCharType="end"/>
      </w:r>
      <w:r w:rsidRPr="009646B3">
        <w:rPr>
          <w:rFonts w:ascii="Times New Roman" w:hAnsi="Times New Roman" w:cs="Times New Roman"/>
          <w:b/>
          <w:sz w:val="20"/>
          <w:szCs w:val="20"/>
        </w:rPr>
        <w:t xml:space="preserve">: More clarification is needed for </w:t>
      </w:r>
      <w:r w:rsidRPr="009646B3">
        <w:rPr>
          <w:rFonts w:ascii="Times New Roman" w:hAnsi="Times New Roman" w:cs="Times New Roman" w:hint="eastAsia"/>
          <w:b/>
          <w:sz w:val="20"/>
          <w:szCs w:val="20"/>
        </w:rPr>
        <w:t>the</w:t>
      </w:r>
      <w:r w:rsidRPr="009646B3">
        <w:rPr>
          <w:rFonts w:ascii="Times New Roman" w:hAnsi="Times New Roman" w:cs="Times New Roman"/>
          <w:b/>
          <w:sz w:val="20"/>
          <w:szCs w:val="20"/>
        </w:rPr>
        <w:t xml:space="preserve"> </w:t>
      </w:r>
      <w:r w:rsidRPr="009646B3">
        <w:rPr>
          <w:rFonts w:ascii="Times New Roman" w:hAnsi="Times New Roman" w:cs="Times New Roman" w:hint="eastAsia"/>
          <w:b/>
          <w:sz w:val="20"/>
          <w:szCs w:val="20"/>
        </w:rPr>
        <w:t>issue</w:t>
      </w:r>
      <w:r w:rsidRPr="009646B3">
        <w:rPr>
          <w:rFonts w:ascii="Times New Roman" w:hAnsi="Times New Roman" w:cs="Times New Roman"/>
          <w:b/>
          <w:sz w:val="20"/>
          <w:szCs w:val="20"/>
        </w:rPr>
        <w:t xml:space="preserve"> of paging reception for HD-FDD UE in idle/inactive mode.</w:t>
      </w:r>
    </w:p>
    <w:p w14:paraId="055CB632" w14:textId="77777777" w:rsidR="00E349D0" w:rsidRPr="009646B3" w:rsidRDefault="00E349D0" w:rsidP="009646B3">
      <w:pPr>
        <w:spacing w:before="120" w:after="120"/>
        <w:jc w:val="both"/>
        <w:rPr>
          <w:rFonts w:ascii="Times New Roman" w:hAnsi="Times New Roman" w:cs="Times New Roman"/>
          <w:b/>
          <w:bCs/>
          <w:kern w:val="0"/>
          <w:sz w:val="20"/>
          <w:szCs w:val="20"/>
          <w:lang w:val="en-GB"/>
        </w:rPr>
      </w:pPr>
      <w:r w:rsidRPr="009646B3">
        <w:rPr>
          <w:rFonts w:ascii="Times New Roman" w:hAnsi="Times New Roman" w:cs="Times New Roman"/>
          <w:b/>
          <w:sz w:val="20"/>
          <w:szCs w:val="20"/>
        </w:rPr>
        <w:t xml:space="preserve">Proposal </w:t>
      </w:r>
      <w:r w:rsidRPr="009646B3">
        <w:rPr>
          <w:rFonts w:ascii="Times New Roman" w:hAnsi="Times New Roman" w:cs="Times New Roman"/>
          <w:b/>
          <w:sz w:val="20"/>
          <w:szCs w:val="20"/>
        </w:rPr>
        <w:fldChar w:fldCharType="begin"/>
      </w:r>
      <w:r w:rsidRPr="009646B3">
        <w:rPr>
          <w:rFonts w:ascii="Times New Roman" w:hAnsi="Times New Roman" w:cs="Times New Roman"/>
          <w:b/>
          <w:sz w:val="20"/>
          <w:szCs w:val="20"/>
        </w:rPr>
        <w:instrText xml:space="preserve"> SEQ Proposal \* ARABIC </w:instrText>
      </w:r>
      <w:r w:rsidRPr="009646B3">
        <w:rPr>
          <w:rFonts w:ascii="Times New Roman" w:hAnsi="Times New Roman" w:cs="Times New Roman"/>
          <w:b/>
          <w:sz w:val="20"/>
          <w:szCs w:val="20"/>
        </w:rPr>
        <w:fldChar w:fldCharType="separate"/>
      </w:r>
      <w:r w:rsidRPr="009646B3">
        <w:rPr>
          <w:rFonts w:ascii="Times New Roman" w:hAnsi="Times New Roman" w:cs="Times New Roman"/>
          <w:b/>
          <w:noProof/>
          <w:sz w:val="20"/>
          <w:szCs w:val="20"/>
        </w:rPr>
        <w:t>4</w:t>
      </w:r>
      <w:r w:rsidRPr="009646B3">
        <w:rPr>
          <w:rFonts w:ascii="Times New Roman" w:hAnsi="Times New Roman" w:cs="Times New Roman"/>
          <w:b/>
          <w:sz w:val="20"/>
          <w:szCs w:val="20"/>
        </w:rPr>
        <w:fldChar w:fldCharType="end"/>
      </w:r>
      <w:r w:rsidRPr="009646B3">
        <w:rPr>
          <w:rFonts w:ascii="Times New Roman" w:hAnsi="Times New Roman" w:cs="Times New Roman"/>
          <w:b/>
          <w:sz w:val="20"/>
          <w:szCs w:val="20"/>
        </w:rPr>
        <w:t>: RRM DL measurement is prioritized over the UL transmission of HD-FDD for RedCap UE in HO requirement</w:t>
      </w:r>
    </w:p>
    <w:p w14:paraId="50C65BC7" w14:textId="000DAF62" w:rsidR="00E349D0" w:rsidRPr="009646B3" w:rsidRDefault="00E349D0" w:rsidP="009646B3">
      <w:pPr>
        <w:pStyle w:val="af2"/>
      </w:pPr>
      <w:r w:rsidRPr="009646B3">
        <w:t xml:space="preserve">Proposal </w:t>
      </w:r>
      <w:r w:rsidRPr="009646B3">
        <w:fldChar w:fldCharType="begin"/>
      </w:r>
      <w:r w:rsidRPr="009646B3">
        <w:instrText xml:space="preserve"> SEQ Proposal \* ARABIC </w:instrText>
      </w:r>
      <w:r w:rsidRPr="009646B3">
        <w:fldChar w:fldCharType="separate"/>
      </w:r>
      <w:r w:rsidRPr="009646B3">
        <w:rPr>
          <w:noProof/>
        </w:rPr>
        <w:t>5</w:t>
      </w:r>
      <w:r w:rsidRPr="009646B3">
        <w:fldChar w:fldCharType="end"/>
      </w:r>
      <w:r w:rsidRPr="009646B3">
        <w:t xml:space="preserve">: No need to define the limited condition </w:t>
      </w:r>
      <w:r w:rsidR="00434CA1" w:rsidRPr="00434CA1">
        <w:rPr>
          <w:rFonts w:hint="eastAsia"/>
        </w:rPr>
        <w:t>for</w:t>
      </w:r>
      <w:r w:rsidR="00434CA1">
        <w:t xml:space="preserve"> </w:t>
      </w:r>
      <w:r w:rsidRPr="009646B3">
        <w:t>the RA requirements for HD-FDD RedCap UE.</w:t>
      </w:r>
    </w:p>
    <w:p w14:paraId="64BBC34C" w14:textId="77777777" w:rsidR="00E349D0" w:rsidRPr="009646B3" w:rsidRDefault="00E349D0" w:rsidP="009646B3">
      <w:pPr>
        <w:pStyle w:val="af2"/>
      </w:pPr>
      <w:r w:rsidRPr="009646B3">
        <w:t xml:space="preserve">Proposal </w:t>
      </w:r>
      <w:r w:rsidRPr="009646B3">
        <w:fldChar w:fldCharType="begin"/>
      </w:r>
      <w:r w:rsidRPr="009646B3">
        <w:instrText xml:space="preserve"> SEQ Proposal \* ARABIC </w:instrText>
      </w:r>
      <w:r w:rsidRPr="009646B3">
        <w:fldChar w:fldCharType="separate"/>
      </w:r>
      <w:r w:rsidRPr="009646B3">
        <w:rPr>
          <w:noProof/>
        </w:rPr>
        <w:t>6</w:t>
      </w:r>
      <w:r w:rsidRPr="009646B3">
        <w:fldChar w:fldCharType="end"/>
      </w:r>
      <w:r w:rsidRPr="009646B3">
        <w:t>: Prefer not to define separate threshold for 1RX RedCap UE.</w:t>
      </w:r>
    </w:p>
    <w:p w14:paraId="12402AEE" w14:textId="77777777" w:rsidR="00E349D0" w:rsidRPr="009646B3" w:rsidRDefault="00E349D0" w:rsidP="009646B3">
      <w:pPr>
        <w:spacing w:before="120" w:after="120"/>
        <w:rPr>
          <w:rFonts w:ascii="Times New Roman" w:hAnsi="Times New Roman" w:cs="Times New Roman"/>
          <w:b/>
          <w:bCs/>
          <w:kern w:val="0"/>
          <w:sz w:val="20"/>
          <w:szCs w:val="20"/>
          <w:lang w:val="en-GB"/>
        </w:rPr>
      </w:pPr>
      <w:r w:rsidRPr="009646B3">
        <w:rPr>
          <w:rFonts w:ascii="Times New Roman" w:hAnsi="Times New Roman" w:cs="Times New Roman"/>
          <w:b/>
          <w:sz w:val="20"/>
          <w:szCs w:val="20"/>
        </w:rPr>
        <w:t xml:space="preserve">Proposal </w:t>
      </w:r>
      <w:r w:rsidRPr="009646B3">
        <w:rPr>
          <w:rFonts w:ascii="Times New Roman" w:hAnsi="Times New Roman" w:cs="Times New Roman"/>
          <w:b/>
          <w:sz w:val="20"/>
          <w:szCs w:val="20"/>
        </w:rPr>
        <w:fldChar w:fldCharType="begin"/>
      </w:r>
      <w:r w:rsidRPr="009646B3">
        <w:rPr>
          <w:rFonts w:ascii="Times New Roman" w:hAnsi="Times New Roman" w:cs="Times New Roman"/>
          <w:b/>
          <w:sz w:val="20"/>
          <w:szCs w:val="20"/>
        </w:rPr>
        <w:instrText xml:space="preserve"> SEQ Proposal \* ARABIC </w:instrText>
      </w:r>
      <w:r w:rsidRPr="009646B3">
        <w:rPr>
          <w:rFonts w:ascii="Times New Roman" w:hAnsi="Times New Roman" w:cs="Times New Roman"/>
          <w:b/>
          <w:sz w:val="20"/>
          <w:szCs w:val="20"/>
        </w:rPr>
        <w:fldChar w:fldCharType="separate"/>
      </w:r>
      <w:r w:rsidRPr="009646B3">
        <w:rPr>
          <w:rFonts w:ascii="Times New Roman" w:hAnsi="Times New Roman" w:cs="Times New Roman"/>
          <w:b/>
          <w:noProof/>
          <w:sz w:val="20"/>
          <w:szCs w:val="20"/>
        </w:rPr>
        <w:t>7</w:t>
      </w:r>
      <w:r w:rsidRPr="009646B3">
        <w:rPr>
          <w:rFonts w:ascii="Times New Roman" w:hAnsi="Times New Roman" w:cs="Times New Roman"/>
          <w:b/>
          <w:sz w:val="20"/>
          <w:szCs w:val="20"/>
        </w:rPr>
        <w:fldChar w:fldCharType="end"/>
      </w:r>
      <w:r w:rsidRPr="009646B3">
        <w:rPr>
          <w:rFonts w:ascii="Times New Roman" w:hAnsi="Times New Roman" w:cs="Times New Roman"/>
          <w:b/>
          <w:sz w:val="20"/>
          <w:szCs w:val="20"/>
        </w:rPr>
        <w:t xml:space="preserve">: </w:t>
      </w:r>
      <w:r w:rsidRPr="009646B3">
        <w:rPr>
          <w:rFonts w:ascii="Times New Roman" w:hAnsi="Times New Roman" w:cs="Times New Roman"/>
          <w:b/>
          <w:bCs/>
          <w:kern w:val="0"/>
          <w:sz w:val="20"/>
          <w:szCs w:val="20"/>
          <w:lang w:val="en-GB"/>
        </w:rPr>
        <w:t>CSI-RS/TRS is not needed to acquire the reference cell timing in Rel-17.</w:t>
      </w:r>
    </w:p>
    <w:p w14:paraId="42BBAAA7" w14:textId="77777777" w:rsidR="00E349D0" w:rsidRPr="009646B3" w:rsidRDefault="00E349D0" w:rsidP="009646B3">
      <w:pPr>
        <w:spacing w:before="120" w:after="120"/>
        <w:rPr>
          <w:rFonts w:ascii="Times New Roman" w:hAnsi="Times New Roman" w:cs="Times New Roman"/>
          <w:b/>
          <w:bCs/>
          <w:kern w:val="0"/>
          <w:sz w:val="20"/>
          <w:szCs w:val="20"/>
        </w:rPr>
      </w:pPr>
      <w:r w:rsidRPr="009646B3">
        <w:rPr>
          <w:rFonts w:ascii="Times New Roman" w:hAnsi="Times New Roman" w:cs="Times New Roman"/>
          <w:b/>
          <w:sz w:val="20"/>
          <w:szCs w:val="20"/>
        </w:rPr>
        <w:t xml:space="preserve">Proposal </w:t>
      </w:r>
      <w:r w:rsidRPr="009646B3">
        <w:rPr>
          <w:rFonts w:ascii="Times New Roman" w:hAnsi="Times New Roman" w:cs="Times New Roman"/>
          <w:b/>
          <w:sz w:val="20"/>
          <w:szCs w:val="20"/>
        </w:rPr>
        <w:fldChar w:fldCharType="begin"/>
      </w:r>
      <w:r w:rsidRPr="009646B3">
        <w:rPr>
          <w:rFonts w:ascii="Times New Roman" w:hAnsi="Times New Roman" w:cs="Times New Roman"/>
          <w:b/>
          <w:sz w:val="20"/>
          <w:szCs w:val="20"/>
        </w:rPr>
        <w:instrText xml:space="preserve"> SEQ Proposal \* ARABIC </w:instrText>
      </w:r>
      <w:r w:rsidRPr="009646B3">
        <w:rPr>
          <w:rFonts w:ascii="Times New Roman" w:hAnsi="Times New Roman" w:cs="Times New Roman"/>
          <w:b/>
          <w:sz w:val="20"/>
          <w:szCs w:val="20"/>
        </w:rPr>
        <w:fldChar w:fldCharType="separate"/>
      </w:r>
      <w:r w:rsidRPr="009646B3">
        <w:rPr>
          <w:rFonts w:ascii="Times New Roman" w:hAnsi="Times New Roman" w:cs="Times New Roman"/>
          <w:b/>
          <w:noProof/>
          <w:sz w:val="20"/>
          <w:szCs w:val="20"/>
        </w:rPr>
        <w:t>8</w:t>
      </w:r>
      <w:r w:rsidRPr="009646B3">
        <w:rPr>
          <w:rFonts w:ascii="Times New Roman" w:hAnsi="Times New Roman" w:cs="Times New Roman"/>
          <w:b/>
          <w:sz w:val="20"/>
          <w:szCs w:val="20"/>
        </w:rPr>
        <w:fldChar w:fldCharType="end"/>
      </w:r>
      <w:r w:rsidRPr="009646B3">
        <w:rPr>
          <w:rFonts w:ascii="Times New Roman" w:hAnsi="Times New Roman" w:cs="Times New Roman"/>
          <w:b/>
          <w:sz w:val="20"/>
          <w:szCs w:val="20"/>
        </w:rPr>
        <w:t xml:space="preserve">: </w:t>
      </w:r>
      <w:r w:rsidRPr="009646B3">
        <w:rPr>
          <w:rFonts w:ascii="Times New Roman" w:hAnsi="Times New Roman" w:cs="Times New Roman"/>
          <w:b/>
          <w:bCs/>
          <w:kern w:val="0"/>
          <w:sz w:val="20"/>
          <w:szCs w:val="20"/>
          <w:lang w:val="en-GB"/>
        </w:rPr>
        <w:t>The interruption requirements defined in TS 38.133 clause 8.2 are not applicable for Redcap.</w:t>
      </w:r>
    </w:p>
    <w:p w14:paraId="348E995E" w14:textId="77777777" w:rsidR="00E349D0" w:rsidRPr="009646B3" w:rsidRDefault="00E349D0" w:rsidP="009646B3">
      <w:pPr>
        <w:spacing w:before="120" w:after="120"/>
        <w:rPr>
          <w:rFonts w:ascii="Times New Roman" w:eastAsia="MS Mincho" w:hAnsi="Times New Roman" w:cs="Times New Roman"/>
          <w:b/>
          <w:color w:val="000000"/>
          <w:kern w:val="0"/>
          <w:sz w:val="20"/>
          <w:szCs w:val="20"/>
          <w:lang w:val="en-GB" w:eastAsia="en-US"/>
        </w:rPr>
      </w:pPr>
      <w:r w:rsidRPr="009646B3">
        <w:rPr>
          <w:rFonts w:ascii="Times New Roman" w:eastAsia="MS Mincho" w:hAnsi="Times New Roman" w:cs="Times New Roman"/>
          <w:b/>
          <w:kern w:val="0"/>
          <w:sz w:val="20"/>
          <w:szCs w:val="20"/>
          <w:lang w:val="en-GB" w:eastAsia="en-US"/>
        </w:rPr>
        <w:t xml:space="preserve">Proposal </w:t>
      </w:r>
      <w:r w:rsidRPr="009646B3">
        <w:rPr>
          <w:rFonts w:ascii="Times New Roman" w:eastAsia="MS Mincho" w:hAnsi="Times New Roman" w:cs="Times New Roman"/>
          <w:b/>
          <w:kern w:val="0"/>
          <w:sz w:val="20"/>
          <w:szCs w:val="20"/>
          <w:lang w:val="en-GB" w:eastAsia="en-US"/>
        </w:rPr>
        <w:fldChar w:fldCharType="begin"/>
      </w:r>
      <w:r w:rsidRPr="009646B3">
        <w:rPr>
          <w:rFonts w:ascii="Times New Roman" w:eastAsia="MS Mincho" w:hAnsi="Times New Roman" w:cs="Times New Roman"/>
          <w:b/>
          <w:kern w:val="0"/>
          <w:sz w:val="20"/>
          <w:szCs w:val="20"/>
          <w:lang w:val="en-GB" w:eastAsia="en-US"/>
        </w:rPr>
        <w:instrText xml:space="preserve"> SEQ Proposal \* ARABIC </w:instrText>
      </w:r>
      <w:r w:rsidRPr="009646B3">
        <w:rPr>
          <w:rFonts w:ascii="Times New Roman" w:eastAsia="MS Mincho" w:hAnsi="Times New Roman" w:cs="Times New Roman"/>
          <w:b/>
          <w:kern w:val="0"/>
          <w:sz w:val="20"/>
          <w:szCs w:val="20"/>
          <w:lang w:val="en-GB" w:eastAsia="en-US"/>
        </w:rPr>
        <w:fldChar w:fldCharType="separate"/>
      </w:r>
      <w:r w:rsidRPr="009646B3">
        <w:rPr>
          <w:rFonts w:ascii="Times New Roman" w:eastAsia="MS Mincho" w:hAnsi="Times New Roman" w:cs="Times New Roman"/>
          <w:b/>
          <w:noProof/>
          <w:kern w:val="0"/>
          <w:sz w:val="20"/>
          <w:szCs w:val="20"/>
          <w:lang w:val="en-GB" w:eastAsia="en-US"/>
        </w:rPr>
        <w:t>9</w:t>
      </w:r>
      <w:r w:rsidRPr="009646B3">
        <w:rPr>
          <w:rFonts w:ascii="Times New Roman" w:eastAsia="MS Mincho" w:hAnsi="Times New Roman" w:cs="Times New Roman"/>
          <w:b/>
          <w:kern w:val="0"/>
          <w:sz w:val="20"/>
          <w:szCs w:val="20"/>
          <w:lang w:val="en-GB" w:eastAsia="en-US"/>
        </w:rPr>
        <w:fldChar w:fldCharType="end"/>
      </w:r>
      <w:r w:rsidRPr="009646B3">
        <w:rPr>
          <w:rFonts w:ascii="Times New Roman" w:eastAsia="MS Mincho" w:hAnsi="Times New Roman" w:cs="Times New Roman"/>
          <w:b/>
          <w:kern w:val="0"/>
          <w:sz w:val="20"/>
          <w:szCs w:val="20"/>
          <w:lang w:val="en-GB" w:eastAsia="en-US"/>
        </w:rPr>
        <w:t xml:space="preserve">: </w:t>
      </w:r>
      <w:r w:rsidRPr="009646B3">
        <w:rPr>
          <w:rFonts w:ascii="Times New Roman" w:eastAsia="MS Mincho" w:hAnsi="Times New Roman" w:cs="Times New Roman"/>
          <w:b/>
          <w:color w:val="000000"/>
          <w:kern w:val="0"/>
          <w:sz w:val="20"/>
          <w:szCs w:val="20"/>
          <w:lang w:val="en-GB" w:eastAsia="en-US"/>
        </w:rPr>
        <w:t xml:space="preserve">RAN4 to </w:t>
      </w:r>
      <w:r w:rsidRPr="009646B3">
        <w:rPr>
          <w:rFonts w:ascii="Times New Roman" w:eastAsia="MS Mincho" w:hAnsi="Times New Roman" w:cs="Times New Roman"/>
          <w:b/>
          <w:kern w:val="0"/>
          <w:sz w:val="20"/>
          <w:szCs w:val="20"/>
          <w:lang w:val="en-GB" w:eastAsia="en-US"/>
        </w:rPr>
        <w:t>reuse the legacy BWP switching delay for RedCap UE in Rel-17</w:t>
      </w:r>
      <w:r w:rsidRPr="009646B3">
        <w:rPr>
          <w:rFonts w:ascii="Times New Roman" w:eastAsia="宋体" w:hAnsi="Times New Roman" w:cs="Times New Roman"/>
          <w:b/>
          <w:kern w:val="0"/>
          <w:sz w:val="20"/>
          <w:szCs w:val="20"/>
          <w:lang w:val="en-GB" w:eastAsia="en-US"/>
        </w:rPr>
        <w:t>.</w:t>
      </w:r>
    </w:p>
    <w:p w14:paraId="5D9E76AD" w14:textId="77777777" w:rsidR="00E349D0" w:rsidRPr="009646B3" w:rsidRDefault="00E349D0" w:rsidP="009646B3">
      <w:pPr>
        <w:spacing w:before="120" w:after="120"/>
        <w:rPr>
          <w:rFonts w:ascii="Times New Roman" w:eastAsia="宋体" w:hAnsi="Times New Roman" w:cs="Times New Roman"/>
          <w:b/>
          <w:kern w:val="0"/>
          <w:sz w:val="20"/>
          <w:szCs w:val="20"/>
          <w:lang w:val="en-GB" w:eastAsia="en-US"/>
        </w:rPr>
      </w:pPr>
      <w:r w:rsidRPr="009646B3">
        <w:rPr>
          <w:rFonts w:ascii="Times New Roman" w:eastAsia="MS Mincho" w:hAnsi="Times New Roman" w:cs="Times New Roman"/>
          <w:b/>
          <w:kern w:val="0"/>
          <w:sz w:val="20"/>
          <w:szCs w:val="20"/>
          <w:lang w:val="en-GB" w:eastAsia="en-US"/>
        </w:rPr>
        <w:t xml:space="preserve">Proposal </w:t>
      </w:r>
      <w:r w:rsidRPr="009646B3">
        <w:rPr>
          <w:rFonts w:ascii="Times New Roman" w:eastAsia="MS Mincho" w:hAnsi="Times New Roman" w:cs="Times New Roman"/>
          <w:b/>
          <w:kern w:val="0"/>
          <w:sz w:val="20"/>
          <w:szCs w:val="20"/>
          <w:lang w:val="en-GB" w:eastAsia="en-US"/>
        </w:rPr>
        <w:fldChar w:fldCharType="begin"/>
      </w:r>
      <w:r w:rsidRPr="009646B3">
        <w:rPr>
          <w:rFonts w:ascii="Times New Roman" w:eastAsia="MS Mincho" w:hAnsi="Times New Roman" w:cs="Times New Roman"/>
          <w:b/>
          <w:kern w:val="0"/>
          <w:sz w:val="20"/>
          <w:szCs w:val="20"/>
          <w:lang w:val="en-GB" w:eastAsia="en-US"/>
        </w:rPr>
        <w:instrText xml:space="preserve"> SEQ Proposal \* ARABIC </w:instrText>
      </w:r>
      <w:r w:rsidRPr="009646B3">
        <w:rPr>
          <w:rFonts w:ascii="Times New Roman" w:eastAsia="MS Mincho" w:hAnsi="Times New Roman" w:cs="Times New Roman"/>
          <w:b/>
          <w:kern w:val="0"/>
          <w:sz w:val="20"/>
          <w:szCs w:val="20"/>
          <w:lang w:val="en-GB" w:eastAsia="en-US"/>
        </w:rPr>
        <w:fldChar w:fldCharType="separate"/>
      </w:r>
      <w:r w:rsidRPr="009646B3">
        <w:rPr>
          <w:rFonts w:ascii="Times New Roman" w:eastAsia="MS Mincho" w:hAnsi="Times New Roman" w:cs="Times New Roman"/>
          <w:b/>
          <w:noProof/>
          <w:kern w:val="0"/>
          <w:sz w:val="20"/>
          <w:szCs w:val="20"/>
          <w:lang w:val="en-GB" w:eastAsia="en-US"/>
        </w:rPr>
        <w:t>10</w:t>
      </w:r>
      <w:r w:rsidRPr="009646B3">
        <w:rPr>
          <w:rFonts w:ascii="Times New Roman" w:eastAsia="MS Mincho" w:hAnsi="Times New Roman" w:cs="Times New Roman"/>
          <w:b/>
          <w:kern w:val="0"/>
          <w:sz w:val="20"/>
          <w:szCs w:val="20"/>
          <w:lang w:val="en-GB" w:eastAsia="en-US"/>
        </w:rPr>
        <w:fldChar w:fldCharType="end"/>
      </w:r>
      <w:r w:rsidRPr="009646B3">
        <w:rPr>
          <w:rFonts w:ascii="Times New Roman" w:eastAsia="MS Mincho" w:hAnsi="Times New Roman" w:cs="Times New Roman"/>
          <w:b/>
          <w:kern w:val="0"/>
          <w:sz w:val="20"/>
          <w:szCs w:val="20"/>
          <w:lang w:val="en-GB" w:eastAsia="en-US"/>
        </w:rPr>
        <w:t xml:space="preserve">: </w:t>
      </w:r>
      <w:r w:rsidRPr="009646B3">
        <w:rPr>
          <w:rFonts w:ascii="Times New Roman" w:eastAsia="宋体" w:hAnsi="Times New Roman" w:cs="Times New Roman"/>
          <w:b/>
          <w:kern w:val="0"/>
          <w:sz w:val="20"/>
          <w:szCs w:val="20"/>
          <w:lang w:val="en-GB" w:eastAsia="en-US"/>
        </w:rPr>
        <w:t>RedCap UE won’t support ‘Inter-frequency without gap’ measurement capability in Rel-17.</w:t>
      </w:r>
    </w:p>
    <w:p w14:paraId="233BA849" w14:textId="77777777" w:rsidR="00E349D0" w:rsidRPr="009646B3" w:rsidRDefault="00E349D0" w:rsidP="009646B3">
      <w:pPr>
        <w:spacing w:before="120" w:after="120"/>
        <w:rPr>
          <w:rFonts w:ascii="Times New Roman" w:eastAsia="宋体" w:hAnsi="Times New Roman" w:cs="Times New Roman"/>
          <w:b/>
          <w:kern w:val="0"/>
          <w:sz w:val="20"/>
          <w:szCs w:val="20"/>
          <w:lang w:val="en-GB" w:eastAsia="en-US"/>
        </w:rPr>
      </w:pPr>
      <w:r w:rsidRPr="009646B3">
        <w:rPr>
          <w:rFonts w:ascii="Times New Roman" w:eastAsia="MS Mincho" w:hAnsi="Times New Roman" w:cs="Times New Roman"/>
          <w:b/>
          <w:kern w:val="0"/>
          <w:sz w:val="20"/>
          <w:szCs w:val="20"/>
          <w:lang w:val="en-GB" w:eastAsia="en-US"/>
        </w:rPr>
        <w:t xml:space="preserve">Proposal </w:t>
      </w:r>
      <w:r w:rsidRPr="009646B3">
        <w:rPr>
          <w:rFonts w:ascii="Times New Roman" w:eastAsia="MS Mincho" w:hAnsi="Times New Roman" w:cs="Times New Roman"/>
          <w:b/>
          <w:kern w:val="0"/>
          <w:sz w:val="20"/>
          <w:szCs w:val="20"/>
          <w:lang w:val="en-GB" w:eastAsia="en-US"/>
        </w:rPr>
        <w:fldChar w:fldCharType="begin"/>
      </w:r>
      <w:r w:rsidRPr="009646B3">
        <w:rPr>
          <w:rFonts w:ascii="Times New Roman" w:eastAsia="MS Mincho" w:hAnsi="Times New Roman" w:cs="Times New Roman"/>
          <w:b/>
          <w:kern w:val="0"/>
          <w:sz w:val="20"/>
          <w:szCs w:val="20"/>
          <w:lang w:val="en-GB" w:eastAsia="en-US"/>
        </w:rPr>
        <w:instrText xml:space="preserve"> SEQ Proposal \* ARABIC </w:instrText>
      </w:r>
      <w:r w:rsidRPr="009646B3">
        <w:rPr>
          <w:rFonts w:ascii="Times New Roman" w:eastAsia="MS Mincho" w:hAnsi="Times New Roman" w:cs="Times New Roman"/>
          <w:b/>
          <w:kern w:val="0"/>
          <w:sz w:val="20"/>
          <w:szCs w:val="20"/>
          <w:lang w:val="en-GB" w:eastAsia="en-US"/>
        </w:rPr>
        <w:fldChar w:fldCharType="separate"/>
      </w:r>
      <w:r w:rsidRPr="009646B3">
        <w:rPr>
          <w:rFonts w:ascii="Times New Roman" w:eastAsia="MS Mincho" w:hAnsi="Times New Roman" w:cs="Times New Roman"/>
          <w:b/>
          <w:noProof/>
          <w:kern w:val="0"/>
          <w:sz w:val="20"/>
          <w:szCs w:val="20"/>
          <w:lang w:val="en-GB" w:eastAsia="en-US"/>
        </w:rPr>
        <w:t>11</w:t>
      </w:r>
      <w:r w:rsidRPr="009646B3">
        <w:rPr>
          <w:rFonts w:ascii="Times New Roman" w:eastAsia="MS Mincho" w:hAnsi="Times New Roman" w:cs="Times New Roman"/>
          <w:b/>
          <w:kern w:val="0"/>
          <w:sz w:val="20"/>
          <w:szCs w:val="20"/>
          <w:lang w:val="en-GB" w:eastAsia="en-US"/>
        </w:rPr>
        <w:fldChar w:fldCharType="end"/>
      </w:r>
      <w:r w:rsidRPr="009646B3">
        <w:rPr>
          <w:rFonts w:ascii="Times New Roman" w:eastAsia="MS Mincho" w:hAnsi="Times New Roman" w:cs="Times New Roman"/>
          <w:b/>
          <w:kern w:val="0"/>
          <w:sz w:val="20"/>
          <w:szCs w:val="20"/>
          <w:lang w:val="en-GB" w:eastAsia="en-US"/>
        </w:rPr>
        <w:t xml:space="preserve">: </w:t>
      </w:r>
      <w:r w:rsidRPr="009646B3">
        <w:rPr>
          <w:rFonts w:ascii="Times New Roman" w:hAnsi="Times New Roman" w:cs="Times New Roman"/>
          <w:b/>
          <w:color w:val="000000" w:themeColor="text1"/>
          <w:sz w:val="20"/>
          <w:szCs w:val="20"/>
        </w:rPr>
        <w:t>CSSF</w:t>
      </w:r>
      <w:r w:rsidRPr="009646B3">
        <w:rPr>
          <w:rFonts w:ascii="Times New Roman" w:hAnsi="Times New Roman" w:cs="Times New Roman"/>
          <w:b/>
          <w:color w:val="000000" w:themeColor="text1"/>
          <w:sz w:val="20"/>
          <w:szCs w:val="20"/>
          <w:vertAlign w:val="subscript"/>
        </w:rPr>
        <w:t xml:space="preserve">outside_gap,i </w:t>
      </w:r>
      <w:r w:rsidRPr="009646B3">
        <w:rPr>
          <w:rFonts w:ascii="Times New Roman" w:hAnsi="Times New Roman" w:cs="Times New Roman"/>
          <w:b/>
          <w:color w:val="000000" w:themeColor="text1"/>
          <w:sz w:val="20"/>
          <w:szCs w:val="20"/>
        </w:rPr>
        <w:t>= 1 for RedCap UE measurement outside gap based on Rel-15 requirement.</w:t>
      </w:r>
    </w:p>
    <w:p w14:paraId="42B3BF67" w14:textId="77777777" w:rsidR="00E349D0" w:rsidRPr="009646B3" w:rsidRDefault="00E349D0" w:rsidP="009646B3">
      <w:pPr>
        <w:spacing w:before="120" w:after="120"/>
        <w:rPr>
          <w:rFonts w:ascii="Times New Roman" w:eastAsia="宋体" w:hAnsi="Times New Roman" w:cs="Times New Roman"/>
          <w:kern w:val="0"/>
          <w:sz w:val="20"/>
          <w:szCs w:val="20"/>
          <w:lang w:val="en-GB" w:eastAsia="en-US"/>
        </w:rPr>
      </w:pPr>
      <w:r w:rsidRPr="009646B3">
        <w:rPr>
          <w:rFonts w:ascii="Times New Roman" w:eastAsia="MS Mincho" w:hAnsi="Times New Roman" w:cs="Times New Roman"/>
          <w:b/>
          <w:kern w:val="0"/>
          <w:sz w:val="20"/>
          <w:szCs w:val="20"/>
          <w:lang w:val="en-GB" w:eastAsia="en-US"/>
        </w:rPr>
        <w:t xml:space="preserve">Proposal </w:t>
      </w:r>
      <w:r w:rsidRPr="009646B3">
        <w:rPr>
          <w:rFonts w:ascii="Times New Roman" w:eastAsia="MS Mincho" w:hAnsi="Times New Roman" w:cs="Times New Roman"/>
          <w:b/>
          <w:kern w:val="0"/>
          <w:sz w:val="20"/>
          <w:szCs w:val="20"/>
          <w:lang w:val="en-GB" w:eastAsia="en-US"/>
        </w:rPr>
        <w:fldChar w:fldCharType="begin"/>
      </w:r>
      <w:r w:rsidRPr="009646B3">
        <w:rPr>
          <w:rFonts w:ascii="Times New Roman" w:eastAsia="MS Mincho" w:hAnsi="Times New Roman" w:cs="Times New Roman"/>
          <w:b/>
          <w:kern w:val="0"/>
          <w:sz w:val="20"/>
          <w:szCs w:val="20"/>
          <w:lang w:val="en-GB" w:eastAsia="en-US"/>
        </w:rPr>
        <w:instrText xml:space="preserve"> SEQ Proposal \* ARABIC </w:instrText>
      </w:r>
      <w:r w:rsidRPr="009646B3">
        <w:rPr>
          <w:rFonts w:ascii="Times New Roman" w:eastAsia="MS Mincho" w:hAnsi="Times New Roman" w:cs="Times New Roman"/>
          <w:b/>
          <w:kern w:val="0"/>
          <w:sz w:val="20"/>
          <w:szCs w:val="20"/>
          <w:lang w:val="en-GB" w:eastAsia="en-US"/>
        </w:rPr>
        <w:fldChar w:fldCharType="separate"/>
      </w:r>
      <w:r w:rsidRPr="009646B3">
        <w:rPr>
          <w:rFonts w:ascii="Times New Roman" w:eastAsia="MS Mincho" w:hAnsi="Times New Roman" w:cs="Times New Roman"/>
          <w:b/>
          <w:noProof/>
          <w:kern w:val="0"/>
          <w:sz w:val="20"/>
          <w:szCs w:val="20"/>
          <w:lang w:val="en-GB" w:eastAsia="en-US"/>
        </w:rPr>
        <w:t>12</w:t>
      </w:r>
      <w:r w:rsidRPr="009646B3">
        <w:rPr>
          <w:rFonts w:ascii="Times New Roman" w:eastAsia="MS Mincho" w:hAnsi="Times New Roman" w:cs="Times New Roman"/>
          <w:b/>
          <w:kern w:val="0"/>
          <w:sz w:val="20"/>
          <w:szCs w:val="20"/>
          <w:lang w:val="en-GB" w:eastAsia="en-US"/>
        </w:rPr>
        <w:fldChar w:fldCharType="end"/>
      </w:r>
      <w:r w:rsidRPr="009646B3">
        <w:rPr>
          <w:rFonts w:ascii="Times New Roman" w:eastAsia="MS Mincho" w:hAnsi="Times New Roman" w:cs="Times New Roman"/>
          <w:b/>
          <w:kern w:val="0"/>
          <w:sz w:val="20"/>
          <w:szCs w:val="20"/>
          <w:lang w:val="en-GB" w:eastAsia="en-US"/>
        </w:rPr>
        <w:t xml:space="preserve">: </w:t>
      </w:r>
      <w:r w:rsidRPr="009646B3">
        <w:rPr>
          <w:rFonts w:ascii="Times New Roman" w:eastAsia="宋体" w:hAnsi="Times New Roman" w:cs="Times New Roman" w:hint="eastAsia"/>
          <w:b/>
          <w:kern w:val="0"/>
          <w:sz w:val="20"/>
          <w:szCs w:val="20"/>
          <w:lang w:val="en-GB" w:eastAsia="en-US"/>
        </w:rPr>
        <w:t>The</w:t>
      </w:r>
      <w:r w:rsidRPr="009646B3">
        <w:rPr>
          <w:rFonts w:ascii="Times New Roman" w:eastAsia="宋体" w:hAnsi="Times New Roman" w:cs="Times New Roman"/>
          <w:b/>
          <w:kern w:val="0"/>
          <w:sz w:val="20"/>
          <w:szCs w:val="20"/>
          <w:lang w:val="en-GB" w:eastAsia="en-US"/>
        </w:rPr>
        <w:t xml:space="preserve"> current design for CSSF within gap could be reused for RedCap UE.</w:t>
      </w:r>
    </w:p>
    <w:p w14:paraId="3A5FFCC5" w14:textId="0F70F41A" w:rsidR="00E349D0" w:rsidRPr="009646B3" w:rsidRDefault="00E349D0" w:rsidP="009646B3">
      <w:pPr>
        <w:spacing w:before="120" w:after="120"/>
        <w:rPr>
          <w:sz w:val="20"/>
          <w:szCs w:val="20"/>
        </w:rPr>
      </w:pPr>
      <w:r w:rsidRPr="009646B3">
        <w:rPr>
          <w:rFonts w:ascii="Times New Roman" w:eastAsia="MS Mincho" w:hAnsi="Times New Roman" w:cs="Times New Roman"/>
          <w:b/>
          <w:kern w:val="0"/>
          <w:sz w:val="20"/>
          <w:szCs w:val="20"/>
          <w:lang w:val="en-GB" w:eastAsia="en-US"/>
        </w:rPr>
        <w:t xml:space="preserve">Proposal </w:t>
      </w:r>
      <w:r w:rsidRPr="009646B3">
        <w:rPr>
          <w:rFonts w:ascii="Times New Roman" w:eastAsia="MS Mincho" w:hAnsi="Times New Roman" w:cs="Times New Roman"/>
          <w:b/>
          <w:kern w:val="0"/>
          <w:sz w:val="20"/>
          <w:szCs w:val="20"/>
          <w:lang w:val="en-GB" w:eastAsia="en-US"/>
        </w:rPr>
        <w:fldChar w:fldCharType="begin"/>
      </w:r>
      <w:r w:rsidRPr="009646B3">
        <w:rPr>
          <w:rFonts w:ascii="Times New Roman" w:eastAsia="MS Mincho" w:hAnsi="Times New Roman" w:cs="Times New Roman"/>
          <w:b/>
          <w:kern w:val="0"/>
          <w:sz w:val="20"/>
          <w:szCs w:val="20"/>
          <w:lang w:val="en-GB" w:eastAsia="en-US"/>
        </w:rPr>
        <w:instrText xml:space="preserve"> SEQ Proposal \* ARABIC </w:instrText>
      </w:r>
      <w:r w:rsidRPr="009646B3">
        <w:rPr>
          <w:rFonts w:ascii="Times New Roman" w:eastAsia="MS Mincho" w:hAnsi="Times New Roman" w:cs="Times New Roman"/>
          <w:b/>
          <w:kern w:val="0"/>
          <w:sz w:val="20"/>
          <w:szCs w:val="20"/>
          <w:lang w:val="en-GB" w:eastAsia="en-US"/>
        </w:rPr>
        <w:fldChar w:fldCharType="separate"/>
      </w:r>
      <w:r w:rsidRPr="009646B3">
        <w:rPr>
          <w:rFonts w:ascii="Times New Roman" w:eastAsia="MS Mincho" w:hAnsi="Times New Roman" w:cs="Times New Roman"/>
          <w:b/>
          <w:noProof/>
          <w:kern w:val="0"/>
          <w:sz w:val="20"/>
          <w:szCs w:val="20"/>
          <w:lang w:val="en-GB" w:eastAsia="en-US"/>
        </w:rPr>
        <w:t>13</w:t>
      </w:r>
      <w:r w:rsidRPr="009646B3">
        <w:rPr>
          <w:rFonts w:ascii="Times New Roman" w:eastAsia="MS Mincho" w:hAnsi="Times New Roman" w:cs="Times New Roman"/>
          <w:b/>
          <w:kern w:val="0"/>
          <w:sz w:val="20"/>
          <w:szCs w:val="20"/>
          <w:lang w:val="en-GB" w:eastAsia="en-US"/>
        </w:rPr>
        <w:fldChar w:fldCharType="end"/>
      </w:r>
      <w:r w:rsidRPr="009646B3">
        <w:rPr>
          <w:rFonts w:ascii="Times New Roman" w:eastAsia="MS Mincho" w:hAnsi="Times New Roman" w:cs="Times New Roman"/>
          <w:b/>
          <w:kern w:val="0"/>
          <w:sz w:val="20"/>
          <w:szCs w:val="20"/>
          <w:lang w:val="en-GB" w:eastAsia="en-US"/>
        </w:rPr>
        <w:t>: RRM DL measurement is prioritized over the UL transmission of HD-FDD for RedCap UE in cell identification and measurement requirement.</w:t>
      </w:r>
    </w:p>
    <w:p w14:paraId="5594A658" w14:textId="77777777" w:rsidR="00556779" w:rsidRPr="00324654"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sidRPr="00324654">
        <w:rPr>
          <w:rFonts w:ascii="Arial" w:hAnsi="Arial" w:cs="Times New Roman"/>
          <w:sz w:val="36"/>
          <w:szCs w:val="20"/>
          <w:lang w:val="en-GB"/>
        </w:rPr>
        <w:t>Reference</w:t>
      </w:r>
      <w:r w:rsidR="00545893" w:rsidRPr="00324654">
        <w:rPr>
          <w:rFonts w:ascii="Arial" w:hAnsi="Arial" w:cs="Times New Roman"/>
          <w:sz w:val="36"/>
          <w:szCs w:val="20"/>
          <w:lang w:val="en-GB"/>
        </w:rPr>
        <w:t xml:space="preserve"> </w:t>
      </w:r>
    </w:p>
    <w:p w14:paraId="42BE5E7B" w14:textId="6C3CAE4F" w:rsidR="00556779" w:rsidRDefault="00B777E4" w:rsidP="00545893">
      <w:pPr>
        <w:overflowPunct w:val="0"/>
        <w:autoSpaceDE w:val="0"/>
        <w:autoSpaceDN w:val="0"/>
        <w:adjustRightInd w:val="0"/>
        <w:spacing w:before="240" w:after="180"/>
        <w:textAlignment w:val="baseline"/>
        <w:rPr>
          <w:rFonts w:ascii="Times New Roman" w:hAnsi="Times New Roman" w:cs="Times New Roman"/>
          <w:szCs w:val="21"/>
        </w:rPr>
      </w:pPr>
      <w:r w:rsidRPr="00410C62">
        <w:rPr>
          <w:rFonts w:ascii="Times New Roman" w:eastAsia="宋体" w:hAnsi="Times New Roman" w:cs="Times New Roman"/>
          <w:kern w:val="0"/>
          <w:szCs w:val="21"/>
          <w:lang w:val="en-GB"/>
        </w:rPr>
        <w:t xml:space="preserve">[1] </w:t>
      </w:r>
      <w:r w:rsidR="000257EA" w:rsidRPr="00410C62">
        <w:rPr>
          <w:rFonts w:ascii="Times New Roman" w:eastAsia="宋体" w:hAnsi="Times New Roman" w:cs="Times New Roman"/>
          <w:kern w:val="0"/>
          <w:szCs w:val="21"/>
          <w:lang w:val="en-GB"/>
        </w:rPr>
        <w:t>R4-2120418</w:t>
      </w:r>
      <w:r w:rsidR="003865A7" w:rsidRPr="00410C62">
        <w:rPr>
          <w:rFonts w:ascii="Times New Roman" w:eastAsia="宋体" w:hAnsi="Times New Roman" w:cs="Times New Roman"/>
          <w:kern w:val="0"/>
          <w:szCs w:val="21"/>
          <w:lang w:val="en-GB"/>
        </w:rPr>
        <w:t xml:space="preserve"> </w:t>
      </w:r>
      <w:r w:rsidR="0080594B" w:rsidRPr="00410C62">
        <w:rPr>
          <w:rFonts w:ascii="Times New Roman" w:hAnsi="Times New Roman" w:cs="Times New Roman"/>
          <w:szCs w:val="21"/>
        </w:rPr>
        <w:t>WF on RedCap RRM requirements</w:t>
      </w:r>
      <w:r w:rsidR="00545893" w:rsidRPr="00410C62">
        <w:rPr>
          <w:rFonts w:ascii="Times New Roman" w:hAnsi="Times New Roman" w:cs="Times New Roman" w:hint="eastAsia"/>
          <w:szCs w:val="21"/>
        </w:rPr>
        <w:t>,</w:t>
      </w:r>
      <w:r w:rsidR="00545893" w:rsidRPr="00410C62">
        <w:rPr>
          <w:rFonts w:ascii="Times New Roman" w:hAnsi="Times New Roman" w:cs="Times New Roman"/>
          <w:szCs w:val="21"/>
        </w:rPr>
        <w:t xml:space="preserve"> </w:t>
      </w:r>
      <w:r w:rsidR="0080594B" w:rsidRPr="00410C62">
        <w:rPr>
          <w:rFonts w:ascii="Times New Roman" w:hAnsi="Times New Roman" w:cs="Times New Roman" w:hint="eastAsia"/>
          <w:szCs w:val="21"/>
        </w:rPr>
        <w:t>Ericsson</w:t>
      </w:r>
      <w:r w:rsidR="000257EA" w:rsidRPr="00410C62">
        <w:rPr>
          <w:rFonts w:ascii="Times New Roman" w:hAnsi="Times New Roman" w:cs="Times New Roman" w:hint="eastAsia"/>
          <w:szCs w:val="21"/>
        </w:rPr>
        <w:t>,</w:t>
      </w:r>
      <w:r w:rsidR="000257EA" w:rsidRPr="00410C62">
        <w:rPr>
          <w:rFonts w:ascii="Times New Roman" w:hAnsi="Times New Roman" w:cs="Times New Roman"/>
          <w:szCs w:val="21"/>
        </w:rPr>
        <w:t xml:space="preserve"> RAN4#101-e</w:t>
      </w:r>
    </w:p>
    <w:p w14:paraId="6EF8003C" w14:textId="2D669E3D" w:rsidR="009B5AE9" w:rsidRPr="00410C62" w:rsidRDefault="009B5AE9" w:rsidP="00545893">
      <w:pPr>
        <w:overflowPunct w:val="0"/>
        <w:autoSpaceDE w:val="0"/>
        <w:autoSpaceDN w:val="0"/>
        <w:adjustRightInd w:val="0"/>
        <w:spacing w:before="240" w:after="180"/>
        <w:textAlignment w:val="baseline"/>
        <w:rPr>
          <w:rFonts w:ascii="Times New Roman" w:hAnsi="Times New Roman" w:cs="Times New Roman"/>
          <w:szCs w:val="21"/>
        </w:rPr>
      </w:pPr>
      <w:r>
        <w:rPr>
          <w:rFonts w:ascii="Times New Roman" w:hAnsi="Times New Roman" w:cs="Times New Roman"/>
          <w:szCs w:val="21"/>
        </w:rPr>
        <w:t xml:space="preserve">[2] </w:t>
      </w:r>
      <w:r w:rsidRPr="009B5AE9">
        <w:rPr>
          <w:rFonts w:ascii="Times New Roman" w:hAnsi="Times New Roman" w:cs="Times New Roman"/>
          <w:szCs w:val="21"/>
        </w:rPr>
        <w:t>R1-2112802 LS on use of NCD-SSB or CSI-RS in DL BWPs for RedCap UE</w:t>
      </w:r>
    </w:p>
    <w:sectPr w:rsidR="009B5AE9" w:rsidRPr="00410C62" w:rsidSect="00F76835">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FFBCA" w14:textId="77777777" w:rsidR="006C10CB" w:rsidRDefault="006C10CB" w:rsidP="00A455C0">
      <w:r>
        <w:separator/>
      </w:r>
    </w:p>
  </w:endnote>
  <w:endnote w:type="continuationSeparator" w:id="0">
    <w:p w14:paraId="51317B7D" w14:textId="77777777" w:rsidR="006C10CB" w:rsidRDefault="006C10CB" w:rsidP="00A4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roman"/>
    <w:notTrueType/>
    <w:pitch w:val="default"/>
  </w:font>
  <w:font w:name="+mn-ea">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8DEF0" w14:textId="77777777" w:rsidR="006C10CB" w:rsidRDefault="006C10CB" w:rsidP="00A455C0">
      <w:r>
        <w:separator/>
      </w:r>
    </w:p>
  </w:footnote>
  <w:footnote w:type="continuationSeparator" w:id="0">
    <w:p w14:paraId="0C3699F1" w14:textId="77777777" w:rsidR="006C10CB" w:rsidRDefault="006C10CB" w:rsidP="00A4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751"/>
    <w:multiLevelType w:val="hybridMultilevel"/>
    <w:tmpl w:val="D85CBB22"/>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C938F5"/>
    <w:multiLevelType w:val="multilevel"/>
    <w:tmpl w:val="AFEC634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42FDD"/>
    <w:multiLevelType w:val="hybridMultilevel"/>
    <w:tmpl w:val="FED24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35A6F"/>
    <w:multiLevelType w:val="hybridMultilevel"/>
    <w:tmpl w:val="295E798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77143"/>
    <w:multiLevelType w:val="hybridMultilevel"/>
    <w:tmpl w:val="C7E06344"/>
    <w:lvl w:ilvl="0" w:tplc="04090001">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87061"/>
    <w:multiLevelType w:val="hybridMultilevel"/>
    <w:tmpl w:val="28940E6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CD723D"/>
    <w:multiLevelType w:val="hybridMultilevel"/>
    <w:tmpl w:val="42E6C5CA"/>
    <w:lvl w:ilvl="0" w:tplc="6B2292B0">
      <w:start w:val="1"/>
      <w:numFmt w:val="bullet"/>
      <w:lvlText w:val="•"/>
      <w:lvlJc w:val="left"/>
      <w:pPr>
        <w:tabs>
          <w:tab w:val="num" w:pos="720"/>
        </w:tabs>
        <w:ind w:left="720" w:hanging="360"/>
      </w:pPr>
      <w:rPr>
        <w:rFonts w:ascii="Arial" w:hAnsi="Arial" w:hint="default"/>
      </w:rPr>
    </w:lvl>
    <w:lvl w:ilvl="1" w:tplc="1534B776">
      <w:numFmt w:val="none"/>
      <w:lvlText w:val=""/>
      <w:lvlJc w:val="left"/>
      <w:pPr>
        <w:tabs>
          <w:tab w:val="num" w:pos="360"/>
        </w:tabs>
      </w:pPr>
    </w:lvl>
    <w:lvl w:ilvl="2" w:tplc="99BE7FD0">
      <w:numFmt w:val="none"/>
      <w:lvlText w:val=""/>
      <w:lvlJc w:val="left"/>
      <w:pPr>
        <w:tabs>
          <w:tab w:val="num" w:pos="360"/>
        </w:tabs>
      </w:pPr>
    </w:lvl>
    <w:lvl w:ilvl="3" w:tplc="B7468476" w:tentative="1">
      <w:start w:val="1"/>
      <w:numFmt w:val="bullet"/>
      <w:lvlText w:val="•"/>
      <w:lvlJc w:val="left"/>
      <w:pPr>
        <w:tabs>
          <w:tab w:val="num" w:pos="2880"/>
        </w:tabs>
        <w:ind w:left="2880" w:hanging="360"/>
      </w:pPr>
      <w:rPr>
        <w:rFonts w:ascii="Arial" w:hAnsi="Arial" w:hint="default"/>
      </w:rPr>
    </w:lvl>
    <w:lvl w:ilvl="4" w:tplc="03B6B41C" w:tentative="1">
      <w:start w:val="1"/>
      <w:numFmt w:val="bullet"/>
      <w:lvlText w:val="•"/>
      <w:lvlJc w:val="left"/>
      <w:pPr>
        <w:tabs>
          <w:tab w:val="num" w:pos="3600"/>
        </w:tabs>
        <w:ind w:left="3600" w:hanging="360"/>
      </w:pPr>
      <w:rPr>
        <w:rFonts w:ascii="Arial" w:hAnsi="Arial" w:hint="default"/>
      </w:rPr>
    </w:lvl>
    <w:lvl w:ilvl="5" w:tplc="454ABA0E" w:tentative="1">
      <w:start w:val="1"/>
      <w:numFmt w:val="bullet"/>
      <w:lvlText w:val="•"/>
      <w:lvlJc w:val="left"/>
      <w:pPr>
        <w:tabs>
          <w:tab w:val="num" w:pos="4320"/>
        </w:tabs>
        <w:ind w:left="4320" w:hanging="360"/>
      </w:pPr>
      <w:rPr>
        <w:rFonts w:ascii="Arial" w:hAnsi="Arial" w:hint="default"/>
      </w:rPr>
    </w:lvl>
    <w:lvl w:ilvl="6" w:tplc="47EA3E00" w:tentative="1">
      <w:start w:val="1"/>
      <w:numFmt w:val="bullet"/>
      <w:lvlText w:val="•"/>
      <w:lvlJc w:val="left"/>
      <w:pPr>
        <w:tabs>
          <w:tab w:val="num" w:pos="5040"/>
        </w:tabs>
        <w:ind w:left="5040" w:hanging="360"/>
      </w:pPr>
      <w:rPr>
        <w:rFonts w:ascii="Arial" w:hAnsi="Arial" w:hint="default"/>
      </w:rPr>
    </w:lvl>
    <w:lvl w:ilvl="7" w:tplc="F6A25048" w:tentative="1">
      <w:start w:val="1"/>
      <w:numFmt w:val="bullet"/>
      <w:lvlText w:val="•"/>
      <w:lvlJc w:val="left"/>
      <w:pPr>
        <w:tabs>
          <w:tab w:val="num" w:pos="5760"/>
        </w:tabs>
        <w:ind w:left="5760" w:hanging="360"/>
      </w:pPr>
      <w:rPr>
        <w:rFonts w:ascii="Arial" w:hAnsi="Arial" w:hint="default"/>
      </w:rPr>
    </w:lvl>
    <w:lvl w:ilvl="8" w:tplc="4EE64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D685EBE"/>
    <w:multiLevelType w:val="hybridMultilevel"/>
    <w:tmpl w:val="B1049E1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7744A"/>
    <w:multiLevelType w:val="hybridMultilevel"/>
    <w:tmpl w:val="FDC2B95C"/>
    <w:lvl w:ilvl="0" w:tplc="F8848860">
      <w:start w:val="129"/>
      <w:numFmt w:val="bullet"/>
      <w:lvlText w:val="-"/>
      <w:lvlJc w:val="left"/>
      <w:pPr>
        <w:ind w:left="922" w:hanging="420"/>
      </w:pPr>
      <w:rPr>
        <w:rFonts w:ascii="Calibri" w:eastAsia="Calibri" w:hAnsi="Calibri"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3" w15:restartNumberingAfterBreak="0">
    <w:nsid w:val="1DF97F6D"/>
    <w:multiLevelType w:val="hybridMultilevel"/>
    <w:tmpl w:val="6A7ED5D8"/>
    <w:lvl w:ilvl="0" w:tplc="9ED61D1C">
      <w:start w:val="1"/>
      <w:numFmt w:val="decimal"/>
      <w:lvlText w:val="%1."/>
      <w:lvlJc w:val="left"/>
      <w:pPr>
        <w:ind w:left="1619" w:hanging="360"/>
      </w:pPr>
      <w:rPr>
        <w:rFonts w:hint="default"/>
      </w:rPr>
    </w:lvl>
    <w:lvl w:ilvl="1" w:tplc="3EE64E5E">
      <w:numFmt w:val="bullet"/>
      <w:lvlText w:val="•"/>
      <w:lvlJc w:val="left"/>
      <w:pPr>
        <w:ind w:left="2399" w:hanging="420"/>
      </w:pPr>
      <w:rPr>
        <w:rFonts w:ascii="宋体" w:eastAsia="宋体" w:hAnsi="宋体" w:cs="Times New Roman" w:hint="eastAsia"/>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B351B3"/>
    <w:multiLevelType w:val="hybridMultilevel"/>
    <w:tmpl w:val="16C83A9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DA7857"/>
    <w:multiLevelType w:val="hybridMultilevel"/>
    <w:tmpl w:val="4CCED766"/>
    <w:lvl w:ilvl="0" w:tplc="521C4C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5B068C"/>
    <w:multiLevelType w:val="hybridMultilevel"/>
    <w:tmpl w:val="16422DF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0F0EE30A"/>
    <w:lvl w:ilvl="0">
      <w:start w:val="1"/>
      <w:numFmt w:val="decimal"/>
      <w:lvlText w:val="%1"/>
      <w:lvlJc w:val="left"/>
      <w:pPr>
        <w:ind w:left="432" w:hanging="432"/>
      </w:pPr>
    </w:lvl>
    <w:lvl w:ilvl="1">
      <w:start w:val="1"/>
      <w:numFmt w:val="decimal"/>
      <w:lvlText w:val="%1.%2"/>
      <w:lvlJc w:val="left"/>
      <w:pPr>
        <w:ind w:left="2420" w:hanging="576"/>
      </w:pPr>
    </w:lvl>
    <w:lvl w:ilvl="2">
      <w:start w:val="1"/>
      <w:numFmt w:val="decimal"/>
      <w:lvlText w:val="%1.%2.%3"/>
      <w:lvlJc w:val="left"/>
      <w:pPr>
        <w:ind w:left="2564" w:hanging="720"/>
      </w:pPr>
      <w:rPr>
        <w:lang w:val="sv-S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F739C"/>
    <w:multiLevelType w:val="hybridMultilevel"/>
    <w:tmpl w:val="33082E0A"/>
    <w:lvl w:ilvl="0" w:tplc="7250F2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3A233E9"/>
    <w:multiLevelType w:val="hybridMultilevel"/>
    <w:tmpl w:val="3BE64C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9F5B55"/>
    <w:multiLevelType w:val="hybridMultilevel"/>
    <w:tmpl w:val="0B00456A"/>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DD3C02"/>
    <w:multiLevelType w:val="hybridMultilevel"/>
    <w:tmpl w:val="C78CE662"/>
    <w:lvl w:ilvl="0" w:tplc="C610CD2E">
      <w:start w:val="1"/>
      <w:numFmt w:val="bullet"/>
      <w:lvlText w:val="•"/>
      <w:lvlJc w:val="left"/>
      <w:pPr>
        <w:tabs>
          <w:tab w:val="num" w:pos="360"/>
        </w:tabs>
        <w:ind w:left="360" w:hanging="360"/>
      </w:pPr>
      <w:rPr>
        <w:rFonts w:ascii="Arial" w:hAnsi="Arial" w:hint="default"/>
      </w:rPr>
    </w:lvl>
    <w:lvl w:ilvl="1" w:tplc="FFC4B42C">
      <w:start w:val="1"/>
      <w:numFmt w:val="bullet"/>
      <w:lvlText w:val="•"/>
      <w:lvlJc w:val="left"/>
      <w:pPr>
        <w:tabs>
          <w:tab w:val="num" w:pos="1080"/>
        </w:tabs>
        <w:ind w:left="1080" w:hanging="360"/>
      </w:pPr>
      <w:rPr>
        <w:rFonts w:ascii="Arial" w:hAnsi="Arial" w:hint="default"/>
      </w:rPr>
    </w:lvl>
    <w:lvl w:ilvl="2" w:tplc="76FAF6E6">
      <w:numFmt w:val="none"/>
      <w:lvlText w:val=""/>
      <w:lvlJc w:val="left"/>
      <w:pPr>
        <w:tabs>
          <w:tab w:val="num" w:pos="360"/>
        </w:tabs>
      </w:pPr>
    </w:lvl>
    <w:lvl w:ilvl="3" w:tplc="9A1E1E0C">
      <w:numFmt w:val="none"/>
      <w:lvlText w:val=""/>
      <w:lvlJc w:val="left"/>
      <w:pPr>
        <w:tabs>
          <w:tab w:val="num" w:pos="360"/>
        </w:tabs>
      </w:pPr>
    </w:lvl>
    <w:lvl w:ilvl="4" w:tplc="1B22444C" w:tentative="1">
      <w:start w:val="1"/>
      <w:numFmt w:val="bullet"/>
      <w:lvlText w:val="•"/>
      <w:lvlJc w:val="left"/>
      <w:pPr>
        <w:tabs>
          <w:tab w:val="num" w:pos="3240"/>
        </w:tabs>
        <w:ind w:left="3240" w:hanging="360"/>
      </w:pPr>
      <w:rPr>
        <w:rFonts w:ascii="Arial" w:hAnsi="Arial" w:hint="default"/>
      </w:rPr>
    </w:lvl>
    <w:lvl w:ilvl="5" w:tplc="655E44BE" w:tentative="1">
      <w:start w:val="1"/>
      <w:numFmt w:val="bullet"/>
      <w:lvlText w:val="•"/>
      <w:lvlJc w:val="left"/>
      <w:pPr>
        <w:tabs>
          <w:tab w:val="num" w:pos="3960"/>
        </w:tabs>
        <w:ind w:left="3960" w:hanging="360"/>
      </w:pPr>
      <w:rPr>
        <w:rFonts w:ascii="Arial" w:hAnsi="Arial" w:hint="default"/>
      </w:rPr>
    </w:lvl>
    <w:lvl w:ilvl="6" w:tplc="A1B4EF60" w:tentative="1">
      <w:start w:val="1"/>
      <w:numFmt w:val="bullet"/>
      <w:lvlText w:val="•"/>
      <w:lvlJc w:val="left"/>
      <w:pPr>
        <w:tabs>
          <w:tab w:val="num" w:pos="4680"/>
        </w:tabs>
        <w:ind w:left="4680" w:hanging="360"/>
      </w:pPr>
      <w:rPr>
        <w:rFonts w:ascii="Arial" w:hAnsi="Arial" w:hint="default"/>
      </w:rPr>
    </w:lvl>
    <w:lvl w:ilvl="7" w:tplc="F30CAF5E" w:tentative="1">
      <w:start w:val="1"/>
      <w:numFmt w:val="bullet"/>
      <w:lvlText w:val="•"/>
      <w:lvlJc w:val="left"/>
      <w:pPr>
        <w:tabs>
          <w:tab w:val="num" w:pos="5400"/>
        </w:tabs>
        <w:ind w:left="5400" w:hanging="360"/>
      </w:pPr>
      <w:rPr>
        <w:rFonts w:ascii="Arial" w:hAnsi="Arial" w:hint="default"/>
      </w:rPr>
    </w:lvl>
    <w:lvl w:ilvl="8" w:tplc="3C4CBCF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4119B6"/>
    <w:multiLevelType w:val="hybridMultilevel"/>
    <w:tmpl w:val="1A2AFCBC"/>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BD509CA"/>
    <w:multiLevelType w:val="hybridMultilevel"/>
    <w:tmpl w:val="808614F6"/>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810C41"/>
    <w:multiLevelType w:val="hybridMultilevel"/>
    <w:tmpl w:val="BB0C3E98"/>
    <w:lvl w:ilvl="0" w:tplc="CD7A362A">
      <w:start w:val="1"/>
      <w:numFmt w:val="bullet"/>
      <w:lvlText w:val="•"/>
      <w:lvlJc w:val="left"/>
      <w:pPr>
        <w:tabs>
          <w:tab w:val="num" w:pos="720"/>
        </w:tabs>
        <w:ind w:left="720" w:hanging="360"/>
      </w:pPr>
      <w:rPr>
        <w:rFonts w:ascii="Arial" w:hAnsi="Arial" w:hint="default"/>
      </w:rPr>
    </w:lvl>
    <w:lvl w:ilvl="1" w:tplc="5D063C24" w:tentative="1">
      <w:start w:val="1"/>
      <w:numFmt w:val="bullet"/>
      <w:lvlText w:val="•"/>
      <w:lvlJc w:val="left"/>
      <w:pPr>
        <w:tabs>
          <w:tab w:val="num" w:pos="1440"/>
        </w:tabs>
        <w:ind w:left="1440" w:hanging="360"/>
      </w:pPr>
      <w:rPr>
        <w:rFonts w:ascii="Arial" w:hAnsi="Arial" w:hint="default"/>
      </w:rPr>
    </w:lvl>
    <w:lvl w:ilvl="2" w:tplc="AA843B58" w:tentative="1">
      <w:start w:val="1"/>
      <w:numFmt w:val="bullet"/>
      <w:lvlText w:val="•"/>
      <w:lvlJc w:val="left"/>
      <w:pPr>
        <w:tabs>
          <w:tab w:val="num" w:pos="2160"/>
        </w:tabs>
        <w:ind w:left="2160" w:hanging="360"/>
      </w:pPr>
      <w:rPr>
        <w:rFonts w:ascii="Arial" w:hAnsi="Arial" w:hint="default"/>
      </w:rPr>
    </w:lvl>
    <w:lvl w:ilvl="3" w:tplc="0D84CCFE" w:tentative="1">
      <w:start w:val="1"/>
      <w:numFmt w:val="bullet"/>
      <w:lvlText w:val="•"/>
      <w:lvlJc w:val="left"/>
      <w:pPr>
        <w:tabs>
          <w:tab w:val="num" w:pos="2880"/>
        </w:tabs>
        <w:ind w:left="2880" w:hanging="360"/>
      </w:pPr>
      <w:rPr>
        <w:rFonts w:ascii="Arial" w:hAnsi="Arial" w:hint="default"/>
      </w:rPr>
    </w:lvl>
    <w:lvl w:ilvl="4" w:tplc="9FFC1D14" w:tentative="1">
      <w:start w:val="1"/>
      <w:numFmt w:val="bullet"/>
      <w:lvlText w:val="•"/>
      <w:lvlJc w:val="left"/>
      <w:pPr>
        <w:tabs>
          <w:tab w:val="num" w:pos="3600"/>
        </w:tabs>
        <w:ind w:left="3600" w:hanging="360"/>
      </w:pPr>
      <w:rPr>
        <w:rFonts w:ascii="Arial" w:hAnsi="Arial" w:hint="default"/>
      </w:rPr>
    </w:lvl>
    <w:lvl w:ilvl="5" w:tplc="0AAA69BE" w:tentative="1">
      <w:start w:val="1"/>
      <w:numFmt w:val="bullet"/>
      <w:lvlText w:val="•"/>
      <w:lvlJc w:val="left"/>
      <w:pPr>
        <w:tabs>
          <w:tab w:val="num" w:pos="4320"/>
        </w:tabs>
        <w:ind w:left="4320" w:hanging="360"/>
      </w:pPr>
      <w:rPr>
        <w:rFonts w:ascii="Arial" w:hAnsi="Arial" w:hint="default"/>
      </w:rPr>
    </w:lvl>
    <w:lvl w:ilvl="6" w:tplc="FAE25924" w:tentative="1">
      <w:start w:val="1"/>
      <w:numFmt w:val="bullet"/>
      <w:lvlText w:val="•"/>
      <w:lvlJc w:val="left"/>
      <w:pPr>
        <w:tabs>
          <w:tab w:val="num" w:pos="5040"/>
        </w:tabs>
        <w:ind w:left="5040" w:hanging="360"/>
      </w:pPr>
      <w:rPr>
        <w:rFonts w:ascii="Arial" w:hAnsi="Arial" w:hint="default"/>
      </w:rPr>
    </w:lvl>
    <w:lvl w:ilvl="7" w:tplc="1F52EFB6" w:tentative="1">
      <w:start w:val="1"/>
      <w:numFmt w:val="bullet"/>
      <w:lvlText w:val="•"/>
      <w:lvlJc w:val="left"/>
      <w:pPr>
        <w:tabs>
          <w:tab w:val="num" w:pos="5760"/>
        </w:tabs>
        <w:ind w:left="5760" w:hanging="360"/>
      </w:pPr>
      <w:rPr>
        <w:rFonts w:ascii="Arial" w:hAnsi="Arial" w:hint="default"/>
      </w:rPr>
    </w:lvl>
    <w:lvl w:ilvl="8" w:tplc="9800E6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C3746B"/>
    <w:multiLevelType w:val="hybridMultilevel"/>
    <w:tmpl w:val="F6C47A70"/>
    <w:lvl w:ilvl="0" w:tplc="8F005CB4">
      <w:start w:val="1"/>
      <w:numFmt w:val="decimal"/>
      <w:lvlText w:val="%1."/>
      <w:lvlJc w:val="left"/>
      <w:pPr>
        <w:tabs>
          <w:tab w:val="num" w:pos="720"/>
        </w:tabs>
        <w:ind w:left="720" w:hanging="360"/>
      </w:pPr>
    </w:lvl>
    <w:lvl w:ilvl="1" w:tplc="DCCC0646">
      <w:start w:val="1"/>
      <w:numFmt w:val="decimal"/>
      <w:lvlText w:val="%2."/>
      <w:lvlJc w:val="left"/>
      <w:pPr>
        <w:tabs>
          <w:tab w:val="num" w:pos="1440"/>
        </w:tabs>
        <w:ind w:left="1440" w:hanging="360"/>
      </w:pPr>
    </w:lvl>
    <w:lvl w:ilvl="2" w:tplc="01E65012" w:tentative="1">
      <w:start w:val="1"/>
      <w:numFmt w:val="decimal"/>
      <w:lvlText w:val="%3."/>
      <w:lvlJc w:val="left"/>
      <w:pPr>
        <w:tabs>
          <w:tab w:val="num" w:pos="2160"/>
        </w:tabs>
        <w:ind w:left="2160" w:hanging="360"/>
      </w:pPr>
    </w:lvl>
    <w:lvl w:ilvl="3" w:tplc="58BEDCA0" w:tentative="1">
      <w:start w:val="1"/>
      <w:numFmt w:val="decimal"/>
      <w:lvlText w:val="%4."/>
      <w:lvlJc w:val="left"/>
      <w:pPr>
        <w:tabs>
          <w:tab w:val="num" w:pos="2880"/>
        </w:tabs>
        <w:ind w:left="2880" w:hanging="360"/>
      </w:pPr>
    </w:lvl>
    <w:lvl w:ilvl="4" w:tplc="6FF0D0EE" w:tentative="1">
      <w:start w:val="1"/>
      <w:numFmt w:val="decimal"/>
      <w:lvlText w:val="%5."/>
      <w:lvlJc w:val="left"/>
      <w:pPr>
        <w:tabs>
          <w:tab w:val="num" w:pos="3600"/>
        </w:tabs>
        <w:ind w:left="3600" w:hanging="360"/>
      </w:pPr>
    </w:lvl>
    <w:lvl w:ilvl="5" w:tplc="E924C0CE" w:tentative="1">
      <w:start w:val="1"/>
      <w:numFmt w:val="decimal"/>
      <w:lvlText w:val="%6."/>
      <w:lvlJc w:val="left"/>
      <w:pPr>
        <w:tabs>
          <w:tab w:val="num" w:pos="4320"/>
        </w:tabs>
        <w:ind w:left="4320" w:hanging="360"/>
      </w:pPr>
    </w:lvl>
    <w:lvl w:ilvl="6" w:tplc="14D0D6B4" w:tentative="1">
      <w:start w:val="1"/>
      <w:numFmt w:val="decimal"/>
      <w:lvlText w:val="%7."/>
      <w:lvlJc w:val="left"/>
      <w:pPr>
        <w:tabs>
          <w:tab w:val="num" w:pos="5040"/>
        </w:tabs>
        <w:ind w:left="5040" w:hanging="360"/>
      </w:pPr>
    </w:lvl>
    <w:lvl w:ilvl="7" w:tplc="623E7D80" w:tentative="1">
      <w:start w:val="1"/>
      <w:numFmt w:val="decimal"/>
      <w:lvlText w:val="%8."/>
      <w:lvlJc w:val="left"/>
      <w:pPr>
        <w:tabs>
          <w:tab w:val="num" w:pos="5760"/>
        </w:tabs>
        <w:ind w:left="5760" w:hanging="360"/>
      </w:pPr>
    </w:lvl>
    <w:lvl w:ilvl="8" w:tplc="FCC48942" w:tentative="1">
      <w:start w:val="1"/>
      <w:numFmt w:val="decimal"/>
      <w:lvlText w:val="%9."/>
      <w:lvlJc w:val="left"/>
      <w:pPr>
        <w:tabs>
          <w:tab w:val="num" w:pos="6480"/>
        </w:tabs>
        <w:ind w:left="6480" w:hanging="360"/>
      </w:pPr>
    </w:lvl>
  </w:abstractNum>
  <w:abstractNum w:abstractNumId="32" w15:restartNumberingAfterBreak="0">
    <w:nsid w:val="6F10032B"/>
    <w:multiLevelType w:val="hybridMultilevel"/>
    <w:tmpl w:val="4F025D1E"/>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777F82"/>
    <w:multiLevelType w:val="hybridMultilevel"/>
    <w:tmpl w:val="EA2EAEA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876E7"/>
    <w:multiLevelType w:val="hybridMultilevel"/>
    <w:tmpl w:val="B04CED50"/>
    <w:lvl w:ilvl="0" w:tplc="D390F5F2">
      <w:start w:val="1"/>
      <w:numFmt w:val="bullet"/>
      <w:lvlText w:val="•"/>
      <w:lvlJc w:val="left"/>
      <w:pPr>
        <w:tabs>
          <w:tab w:val="num" w:pos="360"/>
        </w:tabs>
        <w:ind w:left="360" w:hanging="360"/>
      </w:pPr>
      <w:rPr>
        <w:rFonts w:ascii="Arial" w:hAnsi="Arial" w:hint="default"/>
      </w:rPr>
    </w:lvl>
    <w:lvl w:ilvl="1" w:tplc="E6F04D16">
      <w:numFmt w:val="none"/>
      <w:lvlText w:val=""/>
      <w:lvlJc w:val="left"/>
      <w:pPr>
        <w:tabs>
          <w:tab w:val="num" w:pos="0"/>
        </w:tabs>
      </w:pPr>
    </w:lvl>
    <w:lvl w:ilvl="2" w:tplc="A600DA46">
      <w:numFmt w:val="none"/>
      <w:lvlText w:val=""/>
      <w:lvlJc w:val="left"/>
      <w:pPr>
        <w:tabs>
          <w:tab w:val="num" w:pos="0"/>
        </w:tabs>
      </w:pPr>
    </w:lvl>
    <w:lvl w:ilvl="3" w:tplc="32DEB972">
      <w:start w:val="1"/>
      <w:numFmt w:val="bullet"/>
      <w:lvlText w:val="•"/>
      <w:lvlJc w:val="left"/>
      <w:pPr>
        <w:tabs>
          <w:tab w:val="num" w:pos="2520"/>
        </w:tabs>
        <w:ind w:left="2520" w:hanging="360"/>
      </w:pPr>
      <w:rPr>
        <w:rFonts w:ascii="Arial" w:hAnsi="Arial" w:hint="default"/>
      </w:rPr>
    </w:lvl>
    <w:lvl w:ilvl="4" w:tplc="BB9495CE">
      <w:start w:val="1"/>
      <w:numFmt w:val="bullet"/>
      <w:lvlText w:val="•"/>
      <w:lvlJc w:val="left"/>
      <w:pPr>
        <w:tabs>
          <w:tab w:val="num" w:pos="3240"/>
        </w:tabs>
        <w:ind w:left="3240" w:hanging="360"/>
      </w:pPr>
      <w:rPr>
        <w:rFonts w:ascii="Arial" w:hAnsi="Arial" w:hint="default"/>
      </w:rPr>
    </w:lvl>
    <w:lvl w:ilvl="5" w:tplc="7F625F9A" w:tentative="1">
      <w:start w:val="1"/>
      <w:numFmt w:val="bullet"/>
      <w:lvlText w:val="•"/>
      <w:lvlJc w:val="left"/>
      <w:pPr>
        <w:tabs>
          <w:tab w:val="num" w:pos="3960"/>
        </w:tabs>
        <w:ind w:left="3960" w:hanging="360"/>
      </w:pPr>
      <w:rPr>
        <w:rFonts w:ascii="Arial" w:hAnsi="Arial" w:hint="default"/>
      </w:rPr>
    </w:lvl>
    <w:lvl w:ilvl="6" w:tplc="02D4D458" w:tentative="1">
      <w:start w:val="1"/>
      <w:numFmt w:val="bullet"/>
      <w:lvlText w:val="•"/>
      <w:lvlJc w:val="left"/>
      <w:pPr>
        <w:tabs>
          <w:tab w:val="num" w:pos="4680"/>
        </w:tabs>
        <w:ind w:left="4680" w:hanging="360"/>
      </w:pPr>
      <w:rPr>
        <w:rFonts w:ascii="Arial" w:hAnsi="Arial" w:hint="default"/>
      </w:rPr>
    </w:lvl>
    <w:lvl w:ilvl="7" w:tplc="B95C8338" w:tentative="1">
      <w:start w:val="1"/>
      <w:numFmt w:val="bullet"/>
      <w:lvlText w:val="•"/>
      <w:lvlJc w:val="left"/>
      <w:pPr>
        <w:tabs>
          <w:tab w:val="num" w:pos="5400"/>
        </w:tabs>
        <w:ind w:left="5400" w:hanging="360"/>
      </w:pPr>
      <w:rPr>
        <w:rFonts w:ascii="Arial" w:hAnsi="Arial" w:hint="default"/>
      </w:rPr>
    </w:lvl>
    <w:lvl w:ilvl="8" w:tplc="9BC2DC4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14A7DD1"/>
    <w:multiLevelType w:val="hybridMultilevel"/>
    <w:tmpl w:val="A3A46510"/>
    <w:lvl w:ilvl="0" w:tplc="73B090F4">
      <w:start w:val="1"/>
      <w:numFmt w:val="bullet"/>
      <w:lvlText w:val="•"/>
      <w:lvlJc w:val="left"/>
      <w:pPr>
        <w:tabs>
          <w:tab w:val="num" w:pos="720"/>
        </w:tabs>
        <w:ind w:left="720" w:hanging="360"/>
      </w:pPr>
      <w:rPr>
        <w:rFonts w:ascii="Arial" w:hAnsi="Arial" w:hint="default"/>
      </w:rPr>
    </w:lvl>
    <w:lvl w:ilvl="1" w:tplc="7332DE8A">
      <w:numFmt w:val="none"/>
      <w:lvlText w:val=""/>
      <w:lvlJc w:val="left"/>
      <w:pPr>
        <w:tabs>
          <w:tab w:val="num" w:pos="360"/>
        </w:tabs>
      </w:pPr>
    </w:lvl>
    <w:lvl w:ilvl="2" w:tplc="0324D26E">
      <w:numFmt w:val="none"/>
      <w:lvlText w:val=""/>
      <w:lvlJc w:val="left"/>
      <w:pPr>
        <w:tabs>
          <w:tab w:val="num" w:pos="360"/>
        </w:tabs>
      </w:pPr>
    </w:lvl>
    <w:lvl w:ilvl="3" w:tplc="82FC8D54" w:tentative="1">
      <w:start w:val="1"/>
      <w:numFmt w:val="bullet"/>
      <w:lvlText w:val="•"/>
      <w:lvlJc w:val="left"/>
      <w:pPr>
        <w:tabs>
          <w:tab w:val="num" w:pos="2880"/>
        </w:tabs>
        <w:ind w:left="2880" w:hanging="360"/>
      </w:pPr>
      <w:rPr>
        <w:rFonts w:ascii="Arial" w:hAnsi="Arial" w:hint="default"/>
      </w:rPr>
    </w:lvl>
    <w:lvl w:ilvl="4" w:tplc="44FE2952" w:tentative="1">
      <w:start w:val="1"/>
      <w:numFmt w:val="bullet"/>
      <w:lvlText w:val="•"/>
      <w:lvlJc w:val="left"/>
      <w:pPr>
        <w:tabs>
          <w:tab w:val="num" w:pos="3600"/>
        </w:tabs>
        <w:ind w:left="3600" w:hanging="360"/>
      </w:pPr>
      <w:rPr>
        <w:rFonts w:ascii="Arial" w:hAnsi="Arial" w:hint="default"/>
      </w:rPr>
    </w:lvl>
    <w:lvl w:ilvl="5" w:tplc="8DC2D318" w:tentative="1">
      <w:start w:val="1"/>
      <w:numFmt w:val="bullet"/>
      <w:lvlText w:val="•"/>
      <w:lvlJc w:val="left"/>
      <w:pPr>
        <w:tabs>
          <w:tab w:val="num" w:pos="4320"/>
        </w:tabs>
        <w:ind w:left="4320" w:hanging="360"/>
      </w:pPr>
      <w:rPr>
        <w:rFonts w:ascii="Arial" w:hAnsi="Arial" w:hint="default"/>
      </w:rPr>
    </w:lvl>
    <w:lvl w:ilvl="6" w:tplc="CA0495F2" w:tentative="1">
      <w:start w:val="1"/>
      <w:numFmt w:val="bullet"/>
      <w:lvlText w:val="•"/>
      <w:lvlJc w:val="left"/>
      <w:pPr>
        <w:tabs>
          <w:tab w:val="num" w:pos="5040"/>
        </w:tabs>
        <w:ind w:left="5040" w:hanging="360"/>
      </w:pPr>
      <w:rPr>
        <w:rFonts w:ascii="Arial" w:hAnsi="Arial" w:hint="default"/>
      </w:rPr>
    </w:lvl>
    <w:lvl w:ilvl="7" w:tplc="EBCA313E" w:tentative="1">
      <w:start w:val="1"/>
      <w:numFmt w:val="bullet"/>
      <w:lvlText w:val="•"/>
      <w:lvlJc w:val="left"/>
      <w:pPr>
        <w:tabs>
          <w:tab w:val="num" w:pos="5760"/>
        </w:tabs>
        <w:ind w:left="5760" w:hanging="360"/>
      </w:pPr>
      <w:rPr>
        <w:rFonts w:ascii="Arial" w:hAnsi="Arial" w:hint="default"/>
      </w:rPr>
    </w:lvl>
    <w:lvl w:ilvl="8" w:tplc="A1ACAC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312DD"/>
    <w:multiLevelType w:val="hybridMultilevel"/>
    <w:tmpl w:val="BDEA7122"/>
    <w:lvl w:ilvl="0" w:tplc="70388772">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30"/>
  </w:num>
  <w:num w:numId="4">
    <w:abstractNumId w:val="25"/>
  </w:num>
  <w:num w:numId="5">
    <w:abstractNumId w:val="11"/>
  </w:num>
  <w:num w:numId="6">
    <w:abstractNumId w:val="32"/>
  </w:num>
  <w:num w:numId="7">
    <w:abstractNumId w:val="21"/>
  </w:num>
  <w:num w:numId="8">
    <w:abstractNumId w:val="13"/>
  </w:num>
  <w:num w:numId="9">
    <w:abstractNumId w:val="20"/>
  </w:num>
  <w:num w:numId="10">
    <w:abstractNumId w:val="15"/>
  </w:num>
  <w:num w:numId="11">
    <w:abstractNumId w:val="29"/>
  </w:num>
  <w:num w:numId="12">
    <w:abstractNumId w:val="33"/>
  </w:num>
  <w:num w:numId="13">
    <w:abstractNumId w:val="3"/>
  </w:num>
  <w:num w:numId="14">
    <w:abstractNumId w:val="5"/>
  </w:num>
  <w:num w:numId="15">
    <w:abstractNumId w:val="36"/>
  </w:num>
  <w:num w:numId="16">
    <w:abstractNumId w:val="17"/>
  </w:num>
  <w:num w:numId="17">
    <w:abstractNumId w:val="0"/>
  </w:num>
  <w:num w:numId="18">
    <w:abstractNumId w:val="12"/>
  </w:num>
  <w:num w:numId="19">
    <w:abstractNumId w:val="14"/>
  </w:num>
  <w:num w:numId="20">
    <w:abstractNumId w:val="27"/>
  </w:num>
  <w:num w:numId="21">
    <w:abstractNumId w:val="4"/>
  </w:num>
  <w:num w:numId="22">
    <w:abstractNumId w:val="8"/>
  </w:num>
  <w:num w:numId="23">
    <w:abstractNumId w:val="22"/>
  </w:num>
  <w:num w:numId="24">
    <w:abstractNumId w:val="10"/>
  </w:num>
  <w:num w:numId="25">
    <w:abstractNumId w:val="24"/>
  </w:num>
  <w:num w:numId="26">
    <w:abstractNumId w:val="34"/>
  </w:num>
  <w:num w:numId="27">
    <w:abstractNumId w:val="35"/>
  </w:num>
  <w:num w:numId="28">
    <w:abstractNumId w:val="9"/>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3"/>
  </w:num>
  <w:num w:numId="32">
    <w:abstractNumId w:val="16"/>
  </w:num>
  <w:num w:numId="33">
    <w:abstractNumId w:val="2"/>
  </w:num>
  <w:num w:numId="34">
    <w:abstractNumId w:val="7"/>
  </w:num>
  <w:num w:numId="35">
    <w:abstractNumId w:val="6"/>
  </w:num>
  <w:num w:numId="36">
    <w:abstractNumId w:val="1"/>
  </w:num>
  <w:num w:numId="37">
    <w:abstractNumId w:val="3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EE"/>
    <w:rsid w:val="00007D45"/>
    <w:rsid w:val="000131DA"/>
    <w:rsid w:val="00016F77"/>
    <w:rsid w:val="00020891"/>
    <w:rsid w:val="00020D11"/>
    <w:rsid w:val="00022A2A"/>
    <w:rsid w:val="00022F16"/>
    <w:rsid w:val="000257EA"/>
    <w:rsid w:val="000264F9"/>
    <w:rsid w:val="000266B5"/>
    <w:rsid w:val="00031D3B"/>
    <w:rsid w:val="00036443"/>
    <w:rsid w:val="000403BC"/>
    <w:rsid w:val="000421AA"/>
    <w:rsid w:val="0004721A"/>
    <w:rsid w:val="00050409"/>
    <w:rsid w:val="0005367F"/>
    <w:rsid w:val="000546EF"/>
    <w:rsid w:val="00057B98"/>
    <w:rsid w:val="00061965"/>
    <w:rsid w:val="000636AF"/>
    <w:rsid w:val="000655C5"/>
    <w:rsid w:val="00067799"/>
    <w:rsid w:val="00077C6A"/>
    <w:rsid w:val="00086CF1"/>
    <w:rsid w:val="00095284"/>
    <w:rsid w:val="000A0B37"/>
    <w:rsid w:val="000A2828"/>
    <w:rsid w:val="000A2EFB"/>
    <w:rsid w:val="000A2F61"/>
    <w:rsid w:val="000A35ED"/>
    <w:rsid w:val="000A6317"/>
    <w:rsid w:val="000A7309"/>
    <w:rsid w:val="000B1379"/>
    <w:rsid w:val="000B3614"/>
    <w:rsid w:val="000B4BE6"/>
    <w:rsid w:val="000B4E96"/>
    <w:rsid w:val="000B5643"/>
    <w:rsid w:val="000C1036"/>
    <w:rsid w:val="000C522D"/>
    <w:rsid w:val="000D35E7"/>
    <w:rsid w:val="000D412E"/>
    <w:rsid w:val="000E1339"/>
    <w:rsid w:val="000E1748"/>
    <w:rsid w:val="000E20BB"/>
    <w:rsid w:val="000E3CEA"/>
    <w:rsid w:val="000E4116"/>
    <w:rsid w:val="000E744E"/>
    <w:rsid w:val="000F3085"/>
    <w:rsid w:val="000F6C7D"/>
    <w:rsid w:val="0010101B"/>
    <w:rsid w:val="001014E7"/>
    <w:rsid w:val="00101C04"/>
    <w:rsid w:val="00102A38"/>
    <w:rsid w:val="001047DB"/>
    <w:rsid w:val="00104C4F"/>
    <w:rsid w:val="00107766"/>
    <w:rsid w:val="00112028"/>
    <w:rsid w:val="0011266C"/>
    <w:rsid w:val="0011398B"/>
    <w:rsid w:val="00114521"/>
    <w:rsid w:val="00117D26"/>
    <w:rsid w:val="001221E9"/>
    <w:rsid w:val="00124B5C"/>
    <w:rsid w:val="001335B0"/>
    <w:rsid w:val="00133802"/>
    <w:rsid w:val="0014039C"/>
    <w:rsid w:val="001412B0"/>
    <w:rsid w:val="00141DBB"/>
    <w:rsid w:val="00142F7C"/>
    <w:rsid w:val="001471F2"/>
    <w:rsid w:val="0014749E"/>
    <w:rsid w:val="00150D5C"/>
    <w:rsid w:val="00151001"/>
    <w:rsid w:val="001547F5"/>
    <w:rsid w:val="00161A0A"/>
    <w:rsid w:val="00163991"/>
    <w:rsid w:val="00163FF2"/>
    <w:rsid w:val="00170628"/>
    <w:rsid w:val="00170EAD"/>
    <w:rsid w:val="00171897"/>
    <w:rsid w:val="00173826"/>
    <w:rsid w:val="00173AA6"/>
    <w:rsid w:val="00175127"/>
    <w:rsid w:val="001820E2"/>
    <w:rsid w:val="00193AF4"/>
    <w:rsid w:val="00194467"/>
    <w:rsid w:val="001A123F"/>
    <w:rsid w:val="001A32D7"/>
    <w:rsid w:val="001A4CA0"/>
    <w:rsid w:val="001A73C3"/>
    <w:rsid w:val="001B4069"/>
    <w:rsid w:val="001C1ADC"/>
    <w:rsid w:val="001C3A6D"/>
    <w:rsid w:val="001D2F3A"/>
    <w:rsid w:val="001D41E1"/>
    <w:rsid w:val="001D59BC"/>
    <w:rsid w:val="001E4F83"/>
    <w:rsid w:val="001E7E3D"/>
    <w:rsid w:val="001F1AA5"/>
    <w:rsid w:val="001F2CF3"/>
    <w:rsid w:val="001F609B"/>
    <w:rsid w:val="001F6903"/>
    <w:rsid w:val="00201283"/>
    <w:rsid w:val="00211C46"/>
    <w:rsid w:val="00212ACD"/>
    <w:rsid w:val="00213821"/>
    <w:rsid w:val="00214360"/>
    <w:rsid w:val="002153E4"/>
    <w:rsid w:val="002202E5"/>
    <w:rsid w:val="00220D75"/>
    <w:rsid w:val="002213D7"/>
    <w:rsid w:val="00223744"/>
    <w:rsid w:val="002256CD"/>
    <w:rsid w:val="0022743B"/>
    <w:rsid w:val="0022791A"/>
    <w:rsid w:val="00227B78"/>
    <w:rsid w:val="00230101"/>
    <w:rsid w:val="00230C27"/>
    <w:rsid w:val="00231776"/>
    <w:rsid w:val="00232BEB"/>
    <w:rsid w:val="00233855"/>
    <w:rsid w:val="0023608A"/>
    <w:rsid w:val="00237E2D"/>
    <w:rsid w:val="0024172F"/>
    <w:rsid w:val="00242604"/>
    <w:rsid w:val="0024352C"/>
    <w:rsid w:val="00253211"/>
    <w:rsid w:val="00253F85"/>
    <w:rsid w:val="002549D2"/>
    <w:rsid w:val="00254EFA"/>
    <w:rsid w:val="0025610F"/>
    <w:rsid w:val="00260CE2"/>
    <w:rsid w:val="0026190D"/>
    <w:rsid w:val="0026261B"/>
    <w:rsid w:val="00263213"/>
    <w:rsid w:val="002659F6"/>
    <w:rsid w:val="00266BC4"/>
    <w:rsid w:val="002738F2"/>
    <w:rsid w:val="002804F3"/>
    <w:rsid w:val="00286CB8"/>
    <w:rsid w:val="0029066A"/>
    <w:rsid w:val="002906FA"/>
    <w:rsid w:val="002936E4"/>
    <w:rsid w:val="00293855"/>
    <w:rsid w:val="00295E16"/>
    <w:rsid w:val="002A385F"/>
    <w:rsid w:val="002A4483"/>
    <w:rsid w:val="002B0001"/>
    <w:rsid w:val="002B1EA7"/>
    <w:rsid w:val="002B2201"/>
    <w:rsid w:val="002B3EC5"/>
    <w:rsid w:val="002B4C06"/>
    <w:rsid w:val="002B6201"/>
    <w:rsid w:val="002C0C1D"/>
    <w:rsid w:val="002C1D73"/>
    <w:rsid w:val="002D1B95"/>
    <w:rsid w:val="002D6F37"/>
    <w:rsid w:val="002E50E9"/>
    <w:rsid w:val="002E5D21"/>
    <w:rsid w:val="002F1E30"/>
    <w:rsid w:val="002F2654"/>
    <w:rsid w:val="002F29D7"/>
    <w:rsid w:val="002F2CBD"/>
    <w:rsid w:val="0030054E"/>
    <w:rsid w:val="003005C2"/>
    <w:rsid w:val="00301B0A"/>
    <w:rsid w:val="00305401"/>
    <w:rsid w:val="00307F6C"/>
    <w:rsid w:val="003132EA"/>
    <w:rsid w:val="00324654"/>
    <w:rsid w:val="00325324"/>
    <w:rsid w:val="0032580D"/>
    <w:rsid w:val="00325CCA"/>
    <w:rsid w:val="003264EC"/>
    <w:rsid w:val="00327EE5"/>
    <w:rsid w:val="0033378F"/>
    <w:rsid w:val="00335A14"/>
    <w:rsid w:val="00336982"/>
    <w:rsid w:val="003426DF"/>
    <w:rsid w:val="00347692"/>
    <w:rsid w:val="003562D6"/>
    <w:rsid w:val="00360618"/>
    <w:rsid w:val="00364866"/>
    <w:rsid w:val="003670C2"/>
    <w:rsid w:val="00371F4E"/>
    <w:rsid w:val="003743D5"/>
    <w:rsid w:val="00374D6E"/>
    <w:rsid w:val="003757EE"/>
    <w:rsid w:val="00380EDD"/>
    <w:rsid w:val="00385AF4"/>
    <w:rsid w:val="0038621A"/>
    <w:rsid w:val="003862C9"/>
    <w:rsid w:val="00386474"/>
    <w:rsid w:val="003865A7"/>
    <w:rsid w:val="00394DE9"/>
    <w:rsid w:val="003968C2"/>
    <w:rsid w:val="003A0542"/>
    <w:rsid w:val="003A7825"/>
    <w:rsid w:val="003B2497"/>
    <w:rsid w:val="003B2AA2"/>
    <w:rsid w:val="003B77F4"/>
    <w:rsid w:val="003C19DE"/>
    <w:rsid w:val="003D1A19"/>
    <w:rsid w:val="003D26E4"/>
    <w:rsid w:val="003D577A"/>
    <w:rsid w:val="003E6D59"/>
    <w:rsid w:val="003E6ECE"/>
    <w:rsid w:val="003E6F2A"/>
    <w:rsid w:val="003F1036"/>
    <w:rsid w:val="004053F9"/>
    <w:rsid w:val="004069F7"/>
    <w:rsid w:val="0040709F"/>
    <w:rsid w:val="004076E5"/>
    <w:rsid w:val="00407BBD"/>
    <w:rsid w:val="00410C62"/>
    <w:rsid w:val="00411FE1"/>
    <w:rsid w:val="00414EC3"/>
    <w:rsid w:val="00415A19"/>
    <w:rsid w:val="00415C68"/>
    <w:rsid w:val="0041719A"/>
    <w:rsid w:val="00420273"/>
    <w:rsid w:val="00422D27"/>
    <w:rsid w:val="00423B62"/>
    <w:rsid w:val="00423F0A"/>
    <w:rsid w:val="0043207C"/>
    <w:rsid w:val="00434CA1"/>
    <w:rsid w:val="00435A2B"/>
    <w:rsid w:val="004361F5"/>
    <w:rsid w:val="00436737"/>
    <w:rsid w:val="00436BBA"/>
    <w:rsid w:val="0043797B"/>
    <w:rsid w:val="0043798D"/>
    <w:rsid w:val="004431B4"/>
    <w:rsid w:val="004441AF"/>
    <w:rsid w:val="00444C45"/>
    <w:rsid w:val="00447234"/>
    <w:rsid w:val="004629A8"/>
    <w:rsid w:val="004637CB"/>
    <w:rsid w:val="004638F9"/>
    <w:rsid w:val="00467D24"/>
    <w:rsid w:val="0047087E"/>
    <w:rsid w:val="00480900"/>
    <w:rsid w:val="00483254"/>
    <w:rsid w:val="00492411"/>
    <w:rsid w:val="00492AF5"/>
    <w:rsid w:val="00492C6A"/>
    <w:rsid w:val="00494233"/>
    <w:rsid w:val="00495F2A"/>
    <w:rsid w:val="004A0F36"/>
    <w:rsid w:val="004A119E"/>
    <w:rsid w:val="004A1E93"/>
    <w:rsid w:val="004B0090"/>
    <w:rsid w:val="004B0240"/>
    <w:rsid w:val="004B1DAB"/>
    <w:rsid w:val="004B243F"/>
    <w:rsid w:val="004C1182"/>
    <w:rsid w:val="004C31BB"/>
    <w:rsid w:val="004C71C5"/>
    <w:rsid w:val="004D08AD"/>
    <w:rsid w:val="004D3DBC"/>
    <w:rsid w:val="004D6253"/>
    <w:rsid w:val="004E26EA"/>
    <w:rsid w:val="004E398D"/>
    <w:rsid w:val="0050010E"/>
    <w:rsid w:val="0050117F"/>
    <w:rsid w:val="00503BA9"/>
    <w:rsid w:val="00504E11"/>
    <w:rsid w:val="00511632"/>
    <w:rsid w:val="0051271D"/>
    <w:rsid w:val="005142C8"/>
    <w:rsid w:val="00514BB3"/>
    <w:rsid w:val="0052380B"/>
    <w:rsid w:val="00524DC3"/>
    <w:rsid w:val="00530042"/>
    <w:rsid w:val="0053209B"/>
    <w:rsid w:val="00536614"/>
    <w:rsid w:val="005422A7"/>
    <w:rsid w:val="00543DD8"/>
    <w:rsid w:val="00545893"/>
    <w:rsid w:val="005478EA"/>
    <w:rsid w:val="00551C93"/>
    <w:rsid w:val="00556779"/>
    <w:rsid w:val="0056517B"/>
    <w:rsid w:val="00566296"/>
    <w:rsid w:val="00574819"/>
    <w:rsid w:val="00574E20"/>
    <w:rsid w:val="00576182"/>
    <w:rsid w:val="0058105E"/>
    <w:rsid w:val="00583688"/>
    <w:rsid w:val="00586445"/>
    <w:rsid w:val="00587BC0"/>
    <w:rsid w:val="005923B9"/>
    <w:rsid w:val="00593BF6"/>
    <w:rsid w:val="0059507C"/>
    <w:rsid w:val="0059580F"/>
    <w:rsid w:val="005A27EC"/>
    <w:rsid w:val="005A4D2E"/>
    <w:rsid w:val="005B0C79"/>
    <w:rsid w:val="005B2B3D"/>
    <w:rsid w:val="005B4ECE"/>
    <w:rsid w:val="005B5848"/>
    <w:rsid w:val="005B6A7D"/>
    <w:rsid w:val="005C3BF8"/>
    <w:rsid w:val="005C4942"/>
    <w:rsid w:val="005C5151"/>
    <w:rsid w:val="005C5A80"/>
    <w:rsid w:val="005D2C44"/>
    <w:rsid w:val="005E12BC"/>
    <w:rsid w:val="005F2264"/>
    <w:rsid w:val="005F5D83"/>
    <w:rsid w:val="00600142"/>
    <w:rsid w:val="006030E8"/>
    <w:rsid w:val="0060665E"/>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7EE5"/>
    <w:rsid w:val="006401A3"/>
    <w:rsid w:val="0064649D"/>
    <w:rsid w:val="00654D3F"/>
    <w:rsid w:val="006556FD"/>
    <w:rsid w:val="00663093"/>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B2178"/>
    <w:rsid w:val="006B47BF"/>
    <w:rsid w:val="006C0C65"/>
    <w:rsid w:val="006C10CB"/>
    <w:rsid w:val="006C1D52"/>
    <w:rsid w:val="006C3D6B"/>
    <w:rsid w:val="006C633C"/>
    <w:rsid w:val="006C671B"/>
    <w:rsid w:val="006C7C9F"/>
    <w:rsid w:val="006C7F8A"/>
    <w:rsid w:val="006D0ABE"/>
    <w:rsid w:val="006D2BD3"/>
    <w:rsid w:val="006D5649"/>
    <w:rsid w:val="006D5FDD"/>
    <w:rsid w:val="006E33BB"/>
    <w:rsid w:val="006F3FEF"/>
    <w:rsid w:val="006F71D5"/>
    <w:rsid w:val="006F71D7"/>
    <w:rsid w:val="006F7D96"/>
    <w:rsid w:val="00700C52"/>
    <w:rsid w:val="0070111D"/>
    <w:rsid w:val="00702DED"/>
    <w:rsid w:val="00703F27"/>
    <w:rsid w:val="0070466C"/>
    <w:rsid w:val="00712732"/>
    <w:rsid w:val="007150F1"/>
    <w:rsid w:val="0071775C"/>
    <w:rsid w:val="007178C4"/>
    <w:rsid w:val="00722517"/>
    <w:rsid w:val="00724DB8"/>
    <w:rsid w:val="007257BE"/>
    <w:rsid w:val="00725D3D"/>
    <w:rsid w:val="00726BD5"/>
    <w:rsid w:val="00727120"/>
    <w:rsid w:val="00731D3D"/>
    <w:rsid w:val="00732C50"/>
    <w:rsid w:val="00735AC9"/>
    <w:rsid w:val="00735EF7"/>
    <w:rsid w:val="00741A58"/>
    <w:rsid w:val="00745EC0"/>
    <w:rsid w:val="0075417E"/>
    <w:rsid w:val="0075765C"/>
    <w:rsid w:val="007715B1"/>
    <w:rsid w:val="007732D2"/>
    <w:rsid w:val="007802D7"/>
    <w:rsid w:val="00780A55"/>
    <w:rsid w:val="00782924"/>
    <w:rsid w:val="007842FA"/>
    <w:rsid w:val="00786AA6"/>
    <w:rsid w:val="00797585"/>
    <w:rsid w:val="007B58CD"/>
    <w:rsid w:val="007C1A16"/>
    <w:rsid w:val="007C1B50"/>
    <w:rsid w:val="007C4DF3"/>
    <w:rsid w:val="007C5D72"/>
    <w:rsid w:val="007C6C39"/>
    <w:rsid w:val="007C7D2C"/>
    <w:rsid w:val="007E24FD"/>
    <w:rsid w:val="007E302F"/>
    <w:rsid w:val="007E7CA6"/>
    <w:rsid w:val="007E7F89"/>
    <w:rsid w:val="007F018F"/>
    <w:rsid w:val="007F20B5"/>
    <w:rsid w:val="00801821"/>
    <w:rsid w:val="008051D7"/>
    <w:rsid w:val="008055BD"/>
    <w:rsid w:val="0080594B"/>
    <w:rsid w:val="0081259C"/>
    <w:rsid w:val="00813C9B"/>
    <w:rsid w:val="00814BB2"/>
    <w:rsid w:val="00820163"/>
    <w:rsid w:val="008320CB"/>
    <w:rsid w:val="008408CE"/>
    <w:rsid w:val="00840C27"/>
    <w:rsid w:val="00845CE5"/>
    <w:rsid w:val="0084626F"/>
    <w:rsid w:val="00846482"/>
    <w:rsid w:val="00846A33"/>
    <w:rsid w:val="00865007"/>
    <w:rsid w:val="00867455"/>
    <w:rsid w:val="00873E5E"/>
    <w:rsid w:val="00874364"/>
    <w:rsid w:val="00875ACC"/>
    <w:rsid w:val="00875BDD"/>
    <w:rsid w:val="008761B1"/>
    <w:rsid w:val="00876934"/>
    <w:rsid w:val="008778EE"/>
    <w:rsid w:val="008825EB"/>
    <w:rsid w:val="0088459F"/>
    <w:rsid w:val="00885B30"/>
    <w:rsid w:val="00885D4A"/>
    <w:rsid w:val="00887BA3"/>
    <w:rsid w:val="00891763"/>
    <w:rsid w:val="00895C88"/>
    <w:rsid w:val="00896FCB"/>
    <w:rsid w:val="008A6692"/>
    <w:rsid w:val="008A7037"/>
    <w:rsid w:val="008A761F"/>
    <w:rsid w:val="008B0187"/>
    <w:rsid w:val="008B0D99"/>
    <w:rsid w:val="008B0DA8"/>
    <w:rsid w:val="008B3B0C"/>
    <w:rsid w:val="008C0839"/>
    <w:rsid w:val="008C14AF"/>
    <w:rsid w:val="008C1D95"/>
    <w:rsid w:val="008C2F29"/>
    <w:rsid w:val="008C67B5"/>
    <w:rsid w:val="008C7A6B"/>
    <w:rsid w:val="008C7DA1"/>
    <w:rsid w:val="008D15E9"/>
    <w:rsid w:val="008D2DF4"/>
    <w:rsid w:val="008D3DA8"/>
    <w:rsid w:val="008D3E1F"/>
    <w:rsid w:val="008D55D1"/>
    <w:rsid w:val="008D669D"/>
    <w:rsid w:val="008D691F"/>
    <w:rsid w:val="008D7E14"/>
    <w:rsid w:val="008E5A48"/>
    <w:rsid w:val="008F3641"/>
    <w:rsid w:val="008F5D83"/>
    <w:rsid w:val="008F68E4"/>
    <w:rsid w:val="008F6F8A"/>
    <w:rsid w:val="008F71BA"/>
    <w:rsid w:val="00902BC8"/>
    <w:rsid w:val="00904BBA"/>
    <w:rsid w:val="00906D61"/>
    <w:rsid w:val="00911495"/>
    <w:rsid w:val="00913870"/>
    <w:rsid w:val="00916DDA"/>
    <w:rsid w:val="00917EDF"/>
    <w:rsid w:val="00920CF2"/>
    <w:rsid w:val="00930CC8"/>
    <w:rsid w:val="009312AF"/>
    <w:rsid w:val="009332A4"/>
    <w:rsid w:val="00937467"/>
    <w:rsid w:val="00952D33"/>
    <w:rsid w:val="00953E96"/>
    <w:rsid w:val="00954A76"/>
    <w:rsid w:val="009574C1"/>
    <w:rsid w:val="00960114"/>
    <w:rsid w:val="00962D97"/>
    <w:rsid w:val="009646B3"/>
    <w:rsid w:val="009653EE"/>
    <w:rsid w:val="00965A5A"/>
    <w:rsid w:val="0097449D"/>
    <w:rsid w:val="00975E67"/>
    <w:rsid w:val="00976BB8"/>
    <w:rsid w:val="00980CE0"/>
    <w:rsid w:val="00984408"/>
    <w:rsid w:val="00990BA8"/>
    <w:rsid w:val="00991258"/>
    <w:rsid w:val="009913D7"/>
    <w:rsid w:val="00991709"/>
    <w:rsid w:val="00991869"/>
    <w:rsid w:val="00994D79"/>
    <w:rsid w:val="009978B9"/>
    <w:rsid w:val="009A2EAA"/>
    <w:rsid w:val="009A3AA4"/>
    <w:rsid w:val="009A3BD6"/>
    <w:rsid w:val="009A45D7"/>
    <w:rsid w:val="009A4E15"/>
    <w:rsid w:val="009A54A4"/>
    <w:rsid w:val="009A598B"/>
    <w:rsid w:val="009B1004"/>
    <w:rsid w:val="009B1C12"/>
    <w:rsid w:val="009B4521"/>
    <w:rsid w:val="009B49FB"/>
    <w:rsid w:val="009B53BC"/>
    <w:rsid w:val="009B5AE9"/>
    <w:rsid w:val="009B5CAB"/>
    <w:rsid w:val="009B78AB"/>
    <w:rsid w:val="009C1CAF"/>
    <w:rsid w:val="009C5B85"/>
    <w:rsid w:val="009C6A24"/>
    <w:rsid w:val="009C7292"/>
    <w:rsid w:val="009C7C89"/>
    <w:rsid w:val="009D60EC"/>
    <w:rsid w:val="009D7E3B"/>
    <w:rsid w:val="009E0CD1"/>
    <w:rsid w:val="009E168D"/>
    <w:rsid w:val="009E3528"/>
    <w:rsid w:val="009E4870"/>
    <w:rsid w:val="009E5E80"/>
    <w:rsid w:val="009E62D1"/>
    <w:rsid w:val="009F1F33"/>
    <w:rsid w:val="009F3DBC"/>
    <w:rsid w:val="009F603B"/>
    <w:rsid w:val="009F7B8E"/>
    <w:rsid w:val="00A00178"/>
    <w:rsid w:val="00A00AF1"/>
    <w:rsid w:val="00A0316D"/>
    <w:rsid w:val="00A0430E"/>
    <w:rsid w:val="00A16D82"/>
    <w:rsid w:val="00A20A0E"/>
    <w:rsid w:val="00A32F11"/>
    <w:rsid w:val="00A3315B"/>
    <w:rsid w:val="00A35ADE"/>
    <w:rsid w:val="00A372D0"/>
    <w:rsid w:val="00A37DC0"/>
    <w:rsid w:val="00A4439C"/>
    <w:rsid w:val="00A455C0"/>
    <w:rsid w:val="00A50A71"/>
    <w:rsid w:val="00A5121A"/>
    <w:rsid w:val="00A52AD3"/>
    <w:rsid w:val="00A54C42"/>
    <w:rsid w:val="00A55125"/>
    <w:rsid w:val="00A55CF1"/>
    <w:rsid w:val="00A5675A"/>
    <w:rsid w:val="00A568EC"/>
    <w:rsid w:val="00A61BF9"/>
    <w:rsid w:val="00A626AF"/>
    <w:rsid w:val="00A644E6"/>
    <w:rsid w:val="00A64F81"/>
    <w:rsid w:val="00A66380"/>
    <w:rsid w:val="00A72875"/>
    <w:rsid w:val="00A80AC4"/>
    <w:rsid w:val="00A80CF0"/>
    <w:rsid w:val="00A80D55"/>
    <w:rsid w:val="00A81BB9"/>
    <w:rsid w:val="00A92737"/>
    <w:rsid w:val="00A9393D"/>
    <w:rsid w:val="00A93A0B"/>
    <w:rsid w:val="00A96429"/>
    <w:rsid w:val="00AA2A71"/>
    <w:rsid w:val="00AA3967"/>
    <w:rsid w:val="00AA636A"/>
    <w:rsid w:val="00AB642E"/>
    <w:rsid w:val="00AB7AC6"/>
    <w:rsid w:val="00AC2C2B"/>
    <w:rsid w:val="00AC4594"/>
    <w:rsid w:val="00AC7027"/>
    <w:rsid w:val="00AC728B"/>
    <w:rsid w:val="00AD01E0"/>
    <w:rsid w:val="00AE46E1"/>
    <w:rsid w:val="00AE4E60"/>
    <w:rsid w:val="00AE577D"/>
    <w:rsid w:val="00AF1DDE"/>
    <w:rsid w:val="00AF4A78"/>
    <w:rsid w:val="00B027DC"/>
    <w:rsid w:val="00B04A33"/>
    <w:rsid w:val="00B06A0F"/>
    <w:rsid w:val="00B06AF7"/>
    <w:rsid w:val="00B06B76"/>
    <w:rsid w:val="00B079D6"/>
    <w:rsid w:val="00B143D7"/>
    <w:rsid w:val="00B160A4"/>
    <w:rsid w:val="00B16F41"/>
    <w:rsid w:val="00B20E27"/>
    <w:rsid w:val="00B24ACE"/>
    <w:rsid w:val="00B279F8"/>
    <w:rsid w:val="00B27B81"/>
    <w:rsid w:val="00B30208"/>
    <w:rsid w:val="00B33BFA"/>
    <w:rsid w:val="00B36C6D"/>
    <w:rsid w:val="00B462CA"/>
    <w:rsid w:val="00B55187"/>
    <w:rsid w:val="00B57D4C"/>
    <w:rsid w:val="00B61753"/>
    <w:rsid w:val="00B62190"/>
    <w:rsid w:val="00B63CBC"/>
    <w:rsid w:val="00B64B9E"/>
    <w:rsid w:val="00B667D4"/>
    <w:rsid w:val="00B7625D"/>
    <w:rsid w:val="00B777E4"/>
    <w:rsid w:val="00B7796E"/>
    <w:rsid w:val="00B8277D"/>
    <w:rsid w:val="00B83FA8"/>
    <w:rsid w:val="00B85067"/>
    <w:rsid w:val="00B85FC2"/>
    <w:rsid w:val="00B86F1C"/>
    <w:rsid w:val="00B90795"/>
    <w:rsid w:val="00B9284C"/>
    <w:rsid w:val="00B92F22"/>
    <w:rsid w:val="00B93F1F"/>
    <w:rsid w:val="00B970AB"/>
    <w:rsid w:val="00BA3033"/>
    <w:rsid w:val="00BA357B"/>
    <w:rsid w:val="00BB1A1D"/>
    <w:rsid w:val="00BB25FC"/>
    <w:rsid w:val="00BB55E8"/>
    <w:rsid w:val="00BC07B9"/>
    <w:rsid w:val="00BC204A"/>
    <w:rsid w:val="00BC662C"/>
    <w:rsid w:val="00BD10CB"/>
    <w:rsid w:val="00BD2FB9"/>
    <w:rsid w:val="00BD377F"/>
    <w:rsid w:val="00BD3C6C"/>
    <w:rsid w:val="00BD4A57"/>
    <w:rsid w:val="00BE3C4D"/>
    <w:rsid w:val="00BE6AAA"/>
    <w:rsid w:val="00BE75FE"/>
    <w:rsid w:val="00BE77F8"/>
    <w:rsid w:val="00BF0527"/>
    <w:rsid w:val="00BF1454"/>
    <w:rsid w:val="00BF21FF"/>
    <w:rsid w:val="00BF37FB"/>
    <w:rsid w:val="00BF5615"/>
    <w:rsid w:val="00BF64CA"/>
    <w:rsid w:val="00C014F9"/>
    <w:rsid w:val="00C03017"/>
    <w:rsid w:val="00C103CB"/>
    <w:rsid w:val="00C11644"/>
    <w:rsid w:val="00C12E8F"/>
    <w:rsid w:val="00C12FE4"/>
    <w:rsid w:val="00C21923"/>
    <w:rsid w:val="00C2383C"/>
    <w:rsid w:val="00C25E31"/>
    <w:rsid w:val="00C3167E"/>
    <w:rsid w:val="00C31F84"/>
    <w:rsid w:val="00C33C6F"/>
    <w:rsid w:val="00C33F35"/>
    <w:rsid w:val="00C37C9E"/>
    <w:rsid w:val="00C424FE"/>
    <w:rsid w:val="00C45DC3"/>
    <w:rsid w:val="00C4776A"/>
    <w:rsid w:val="00C505D5"/>
    <w:rsid w:val="00C50B39"/>
    <w:rsid w:val="00C63A47"/>
    <w:rsid w:val="00C64C09"/>
    <w:rsid w:val="00C64C39"/>
    <w:rsid w:val="00C65069"/>
    <w:rsid w:val="00C70257"/>
    <w:rsid w:val="00C72D8F"/>
    <w:rsid w:val="00C7369C"/>
    <w:rsid w:val="00C76C7E"/>
    <w:rsid w:val="00C76E0F"/>
    <w:rsid w:val="00C77A0D"/>
    <w:rsid w:val="00C82334"/>
    <w:rsid w:val="00C83E3F"/>
    <w:rsid w:val="00C84637"/>
    <w:rsid w:val="00C86EE6"/>
    <w:rsid w:val="00CA04B1"/>
    <w:rsid w:val="00CA06F4"/>
    <w:rsid w:val="00CA16E8"/>
    <w:rsid w:val="00CA1D15"/>
    <w:rsid w:val="00CA1F92"/>
    <w:rsid w:val="00CA2C96"/>
    <w:rsid w:val="00CA4857"/>
    <w:rsid w:val="00CB19D4"/>
    <w:rsid w:val="00CB2F5B"/>
    <w:rsid w:val="00CB4A6C"/>
    <w:rsid w:val="00CB58D0"/>
    <w:rsid w:val="00CC601B"/>
    <w:rsid w:val="00CC6940"/>
    <w:rsid w:val="00CC7686"/>
    <w:rsid w:val="00CC7BB4"/>
    <w:rsid w:val="00CD2C09"/>
    <w:rsid w:val="00CD4F70"/>
    <w:rsid w:val="00CD53A5"/>
    <w:rsid w:val="00CD6657"/>
    <w:rsid w:val="00CD7DAC"/>
    <w:rsid w:val="00CF0607"/>
    <w:rsid w:val="00CF37B9"/>
    <w:rsid w:val="00D02512"/>
    <w:rsid w:val="00D03580"/>
    <w:rsid w:val="00D057A3"/>
    <w:rsid w:val="00D07EBE"/>
    <w:rsid w:val="00D10A9E"/>
    <w:rsid w:val="00D11701"/>
    <w:rsid w:val="00D11772"/>
    <w:rsid w:val="00D121D9"/>
    <w:rsid w:val="00D12439"/>
    <w:rsid w:val="00D12B06"/>
    <w:rsid w:val="00D21639"/>
    <w:rsid w:val="00D257EA"/>
    <w:rsid w:val="00D3102A"/>
    <w:rsid w:val="00D325BC"/>
    <w:rsid w:val="00D35093"/>
    <w:rsid w:val="00D36557"/>
    <w:rsid w:val="00D36E58"/>
    <w:rsid w:val="00D42261"/>
    <w:rsid w:val="00D43B12"/>
    <w:rsid w:val="00D4415D"/>
    <w:rsid w:val="00D44B2B"/>
    <w:rsid w:val="00D50CED"/>
    <w:rsid w:val="00D5656D"/>
    <w:rsid w:val="00D57197"/>
    <w:rsid w:val="00D66E02"/>
    <w:rsid w:val="00D7354B"/>
    <w:rsid w:val="00D75FAF"/>
    <w:rsid w:val="00D77F35"/>
    <w:rsid w:val="00D83F9A"/>
    <w:rsid w:val="00D85985"/>
    <w:rsid w:val="00D86FE9"/>
    <w:rsid w:val="00D91B82"/>
    <w:rsid w:val="00D91DD8"/>
    <w:rsid w:val="00D926C1"/>
    <w:rsid w:val="00D940F4"/>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12EEE"/>
    <w:rsid w:val="00E1498A"/>
    <w:rsid w:val="00E16BEC"/>
    <w:rsid w:val="00E17325"/>
    <w:rsid w:val="00E245A0"/>
    <w:rsid w:val="00E26769"/>
    <w:rsid w:val="00E30F20"/>
    <w:rsid w:val="00E349D0"/>
    <w:rsid w:val="00E41E5A"/>
    <w:rsid w:val="00E425D9"/>
    <w:rsid w:val="00E47584"/>
    <w:rsid w:val="00E55758"/>
    <w:rsid w:val="00E6362C"/>
    <w:rsid w:val="00E671A4"/>
    <w:rsid w:val="00E7053A"/>
    <w:rsid w:val="00E770C3"/>
    <w:rsid w:val="00E80B30"/>
    <w:rsid w:val="00E835BF"/>
    <w:rsid w:val="00E90214"/>
    <w:rsid w:val="00E90CEB"/>
    <w:rsid w:val="00E917C9"/>
    <w:rsid w:val="00E95626"/>
    <w:rsid w:val="00EA2262"/>
    <w:rsid w:val="00EA36A6"/>
    <w:rsid w:val="00EB12B9"/>
    <w:rsid w:val="00EB1CF3"/>
    <w:rsid w:val="00EB2A16"/>
    <w:rsid w:val="00EC1660"/>
    <w:rsid w:val="00EC628E"/>
    <w:rsid w:val="00EE2A52"/>
    <w:rsid w:val="00EE4509"/>
    <w:rsid w:val="00EE5080"/>
    <w:rsid w:val="00EE5E44"/>
    <w:rsid w:val="00EE6C15"/>
    <w:rsid w:val="00EF11DA"/>
    <w:rsid w:val="00EF1FC3"/>
    <w:rsid w:val="00EF3960"/>
    <w:rsid w:val="00EF3E51"/>
    <w:rsid w:val="00EF45BC"/>
    <w:rsid w:val="00EF572C"/>
    <w:rsid w:val="00F11B09"/>
    <w:rsid w:val="00F11E14"/>
    <w:rsid w:val="00F1512D"/>
    <w:rsid w:val="00F23041"/>
    <w:rsid w:val="00F2504A"/>
    <w:rsid w:val="00F27118"/>
    <w:rsid w:val="00F3542B"/>
    <w:rsid w:val="00F369A8"/>
    <w:rsid w:val="00F4033C"/>
    <w:rsid w:val="00F419DE"/>
    <w:rsid w:val="00F43BDC"/>
    <w:rsid w:val="00F473DE"/>
    <w:rsid w:val="00F47F2C"/>
    <w:rsid w:val="00F500C5"/>
    <w:rsid w:val="00F5015B"/>
    <w:rsid w:val="00F512CC"/>
    <w:rsid w:val="00F57231"/>
    <w:rsid w:val="00F609BF"/>
    <w:rsid w:val="00F610D9"/>
    <w:rsid w:val="00F64558"/>
    <w:rsid w:val="00F646BD"/>
    <w:rsid w:val="00F65AD1"/>
    <w:rsid w:val="00F67533"/>
    <w:rsid w:val="00F70079"/>
    <w:rsid w:val="00F71279"/>
    <w:rsid w:val="00F752E0"/>
    <w:rsid w:val="00F756B9"/>
    <w:rsid w:val="00F76835"/>
    <w:rsid w:val="00F76DD2"/>
    <w:rsid w:val="00F77342"/>
    <w:rsid w:val="00F80207"/>
    <w:rsid w:val="00F83238"/>
    <w:rsid w:val="00F908FC"/>
    <w:rsid w:val="00F95901"/>
    <w:rsid w:val="00FA1F95"/>
    <w:rsid w:val="00FA34F0"/>
    <w:rsid w:val="00FA36D5"/>
    <w:rsid w:val="00FA6175"/>
    <w:rsid w:val="00FA7A75"/>
    <w:rsid w:val="00FB35E4"/>
    <w:rsid w:val="00FB363A"/>
    <w:rsid w:val="00FB4CC9"/>
    <w:rsid w:val="00FB50DD"/>
    <w:rsid w:val="00FB64DD"/>
    <w:rsid w:val="00FC2B73"/>
    <w:rsid w:val="00FC6E88"/>
    <w:rsid w:val="00FD47C0"/>
    <w:rsid w:val="00FD4827"/>
    <w:rsid w:val="00FD4B02"/>
    <w:rsid w:val="00FD6F65"/>
    <w:rsid w:val="00FE6E56"/>
    <w:rsid w:val="00FF14ED"/>
    <w:rsid w:val="00FF1821"/>
    <w:rsid w:val="00FF3D89"/>
    <w:rsid w:val="00FF4F3A"/>
    <w:rsid w:val="00FF59FC"/>
    <w:rsid w:val="00FF6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DAFB9"/>
  <w15:chartTrackingRefBased/>
  <w15:docId w15:val="{05883135-09E1-4D49-ACC9-2F20A553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0594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F14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E26E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3509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55C0"/>
    <w:rPr>
      <w:sz w:val="18"/>
      <w:szCs w:val="18"/>
    </w:rPr>
  </w:style>
  <w:style w:type="paragraph" w:styleId="a5">
    <w:name w:val="footer"/>
    <w:basedOn w:val="a"/>
    <w:link w:val="a6"/>
    <w:uiPriority w:val="99"/>
    <w:unhideWhenUsed/>
    <w:rsid w:val="00A455C0"/>
    <w:pPr>
      <w:tabs>
        <w:tab w:val="center" w:pos="4153"/>
        <w:tab w:val="right" w:pos="8306"/>
      </w:tabs>
      <w:snapToGrid w:val="0"/>
    </w:pPr>
    <w:rPr>
      <w:sz w:val="18"/>
      <w:szCs w:val="18"/>
    </w:rPr>
  </w:style>
  <w:style w:type="character" w:customStyle="1" w:styleId="a6">
    <w:name w:val="页脚 字符"/>
    <w:basedOn w:val="a0"/>
    <w:link w:val="a5"/>
    <w:uiPriority w:val="99"/>
    <w:rsid w:val="00A455C0"/>
    <w:rPr>
      <w:sz w:val="18"/>
      <w:szCs w:val="18"/>
    </w:rPr>
  </w:style>
  <w:style w:type="paragraph" w:customStyle="1" w:styleId="a7">
    <w:name w:val="样式 页眉"/>
    <w:basedOn w:val="a3"/>
    <w:link w:val="Char"/>
    <w:rsid w:val="00A455C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A455C0"/>
    <w:rPr>
      <w:rFonts w:ascii="Arial" w:eastAsia="Arial" w:hAnsi="Arial" w:cs="Times New Roman"/>
      <w:b/>
      <w:bCs/>
      <w:noProof/>
      <w:kern w:val="0"/>
      <w:sz w:val="22"/>
      <w:szCs w:val="20"/>
      <w:lang w:val="en-GB" w:eastAsia="en-US"/>
    </w:rPr>
  </w:style>
  <w:style w:type="table" w:styleId="a8">
    <w:name w:val="Table Grid"/>
    <w:basedOn w:val="a1"/>
    <w:uiPriority w:val="39"/>
    <w:rsid w:val="00556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列表段落11"/>
    <w:basedOn w:val="a"/>
    <w:link w:val="aa"/>
    <w:uiPriority w:val="34"/>
    <w:qFormat/>
    <w:rsid w:val="00556779"/>
    <w:pPr>
      <w:ind w:firstLineChars="200" w:firstLine="420"/>
    </w:pPr>
    <w:rPr>
      <w:rFonts w:ascii="宋体" w:eastAsia="宋体" w:hAnsi="宋体" w:cs="宋体"/>
      <w:kern w:val="0"/>
      <w:sz w:val="24"/>
      <w:szCs w:val="24"/>
    </w:rPr>
  </w:style>
  <w:style w:type="character" w:customStyle="1" w:styleId="aa">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9"/>
    <w:uiPriority w:val="34"/>
    <w:qFormat/>
    <w:locked/>
    <w:rsid w:val="00556779"/>
    <w:rPr>
      <w:rFonts w:ascii="宋体" w:eastAsia="宋体" w:hAnsi="宋体" w:cs="宋体"/>
      <w:kern w:val="0"/>
      <w:sz w:val="24"/>
      <w:szCs w:val="24"/>
    </w:rPr>
  </w:style>
  <w:style w:type="paragraph" w:customStyle="1" w:styleId="TAH">
    <w:name w:val="TAH"/>
    <w:basedOn w:val="TAC"/>
    <w:link w:val="TAHCar"/>
    <w:qFormat/>
    <w:rsid w:val="004D3DBC"/>
    <w:rPr>
      <w:b/>
    </w:rPr>
  </w:style>
  <w:style w:type="paragraph" w:customStyle="1" w:styleId="TAC">
    <w:name w:val="TAC"/>
    <w:basedOn w:val="a"/>
    <w:link w:val="TACChar"/>
    <w:qFormat/>
    <w:rsid w:val="004D3DBC"/>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4D3DBC"/>
    <w:rPr>
      <w:rFonts w:ascii="Arial" w:eastAsia="宋体" w:hAnsi="Arial" w:cs="Times New Roman"/>
      <w:kern w:val="0"/>
      <w:sz w:val="18"/>
      <w:szCs w:val="20"/>
      <w:lang w:val="en-GB" w:eastAsia="en-US"/>
    </w:rPr>
  </w:style>
  <w:style w:type="character" w:customStyle="1" w:styleId="TAHCar">
    <w:name w:val="TAH Car"/>
    <w:link w:val="TAH"/>
    <w:qFormat/>
    <w:rsid w:val="004D3DBC"/>
    <w:rPr>
      <w:rFonts w:ascii="Arial" w:eastAsia="宋体" w:hAnsi="Arial" w:cs="Times New Roman"/>
      <w:b/>
      <w:kern w:val="0"/>
      <w:sz w:val="18"/>
      <w:szCs w:val="20"/>
      <w:lang w:val="en-GB" w:eastAsia="en-US"/>
    </w:rPr>
  </w:style>
  <w:style w:type="paragraph" w:customStyle="1" w:styleId="TAN">
    <w:name w:val="TAN"/>
    <w:basedOn w:val="a"/>
    <w:link w:val="TANChar"/>
    <w:qFormat/>
    <w:rsid w:val="004D3DBC"/>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sid w:val="004D3DBC"/>
    <w:rPr>
      <w:rFonts w:ascii="Arial" w:eastAsia="宋体" w:hAnsi="Arial" w:cs="Times New Roman"/>
      <w:kern w:val="0"/>
      <w:sz w:val="18"/>
      <w:szCs w:val="20"/>
      <w:lang w:val="en-GB" w:eastAsia="en-US"/>
    </w:rPr>
  </w:style>
  <w:style w:type="paragraph" w:customStyle="1" w:styleId="TH">
    <w:name w:val="TH"/>
    <w:basedOn w:val="a"/>
    <w:link w:val="THChar"/>
    <w:rsid w:val="00C103CB"/>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103CB"/>
    <w:rPr>
      <w:rFonts w:ascii="Arial" w:eastAsia="Times New Roman" w:hAnsi="Arial" w:cs="Times New Roman"/>
      <w:b/>
      <w:kern w:val="0"/>
      <w:sz w:val="20"/>
      <w:szCs w:val="20"/>
      <w:lang w:val="en-GB" w:eastAsia="en-GB"/>
    </w:rPr>
  </w:style>
  <w:style w:type="paragraph" w:styleId="ab">
    <w:name w:val="Balloon Text"/>
    <w:basedOn w:val="a"/>
    <w:link w:val="ac"/>
    <w:uiPriority w:val="99"/>
    <w:semiHidden/>
    <w:unhideWhenUsed/>
    <w:rsid w:val="00876934"/>
    <w:rPr>
      <w:sz w:val="18"/>
      <w:szCs w:val="18"/>
    </w:rPr>
  </w:style>
  <w:style w:type="character" w:customStyle="1" w:styleId="ac">
    <w:name w:val="批注框文本 字符"/>
    <w:basedOn w:val="a0"/>
    <w:link w:val="ab"/>
    <w:uiPriority w:val="99"/>
    <w:semiHidden/>
    <w:rsid w:val="00876934"/>
    <w:rPr>
      <w:sz w:val="18"/>
      <w:szCs w:val="18"/>
    </w:rPr>
  </w:style>
  <w:style w:type="paragraph" w:styleId="ad">
    <w:name w:val="Normal (Web)"/>
    <w:basedOn w:val="a"/>
    <w:uiPriority w:val="99"/>
    <w:semiHidden/>
    <w:unhideWhenUsed/>
    <w:rsid w:val="00545893"/>
    <w:pPr>
      <w:spacing w:before="100" w:beforeAutospacing="1" w:after="100" w:afterAutospacing="1"/>
    </w:pPr>
    <w:rPr>
      <w:rFonts w:ascii="宋体" w:eastAsia="宋体" w:hAnsi="宋体" w:cs="宋体"/>
      <w:kern w:val="0"/>
      <w:sz w:val="24"/>
      <w:szCs w:val="24"/>
    </w:rPr>
  </w:style>
  <w:style w:type="character" w:customStyle="1" w:styleId="10">
    <w:name w:val="标题 1 字符"/>
    <w:basedOn w:val="a0"/>
    <w:link w:val="1"/>
    <w:uiPriority w:val="9"/>
    <w:rsid w:val="0080594B"/>
    <w:rPr>
      <w:b/>
      <w:bCs/>
      <w:kern w:val="44"/>
      <w:sz w:val="44"/>
      <w:szCs w:val="44"/>
    </w:rPr>
  </w:style>
  <w:style w:type="paragraph" w:customStyle="1" w:styleId="Doc-text2">
    <w:name w:val="Doc-text2"/>
    <w:basedOn w:val="a"/>
    <w:link w:val="Doc-text2Char"/>
    <w:qFormat/>
    <w:rsid w:val="006C7C9F"/>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6C7C9F"/>
    <w:rPr>
      <w:rFonts w:ascii="Arial" w:eastAsia="Times New Roman" w:hAnsi="Arial" w:cs="Times New Roman"/>
      <w:kern w:val="0"/>
      <w:sz w:val="20"/>
      <w:szCs w:val="20"/>
      <w:lang w:val="en-GB" w:eastAsia="ja-JP"/>
    </w:rPr>
  </w:style>
  <w:style w:type="character" w:customStyle="1" w:styleId="20">
    <w:name w:val="标题 2 字符"/>
    <w:basedOn w:val="a0"/>
    <w:link w:val="2"/>
    <w:uiPriority w:val="9"/>
    <w:rsid w:val="00FF14ED"/>
    <w:rPr>
      <w:rFonts w:asciiTheme="majorHAnsi" w:eastAsiaTheme="majorEastAsia" w:hAnsiTheme="majorHAnsi" w:cstheme="majorBidi"/>
      <w:b/>
      <w:bCs/>
      <w:sz w:val="32"/>
      <w:szCs w:val="32"/>
    </w:rPr>
  </w:style>
  <w:style w:type="paragraph" w:styleId="ae">
    <w:name w:val="annotation text"/>
    <w:basedOn w:val="a"/>
    <w:link w:val="af"/>
    <w:qFormat/>
    <w:rsid w:val="0043207C"/>
    <w:rPr>
      <w:rFonts w:ascii="Times New Roman" w:eastAsia="宋体" w:hAnsi="Times New Roman" w:cs="Times New Roman"/>
      <w:szCs w:val="24"/>
    </w:rPr>
  </w:style>
  <w:style w:type="character" w:customStyle="1" w:styleId="af">
    <w:name w:val="批注文字 字符"/>
    <w:basedOn w:val="a0"/>
    <w:link w:val="ae"/>
    <w:qFormat/>
    <w:rsid w:val="0043207C"/>
    <w:rPr>
      <w:rFonts w:ascii="Times New Roman" w:eastAsia="宋体" w:hAnsi="Times New Roman" w:cs="Times New Roman"/>
      <w:szCs w:val="24"/>
    </w:rPr>
  </w:style>
  <w:style w:type="paragraph" w:styleId="af0">
    <w:name w:val="Body Text"/>
    <w:basedOn w:val="a"/>
    <w:link w:val="af1"/>
    <w:rsid w:val="0043207C"/>
    <w:pPr>
      <w:spacing w:after="120"/>
    </w:pPr>
    <w:rPr>
      <w:rFonts w:ascii="Times New Roman" w:eastAsia="宋体" w:hAnsi="Times New Roman" w:cs="Times New Roman"/>
      <w:szCs w:val="24"/>
    </w:rPr>
  </w:style>
  <w:style w:type="character" w:customStyle="1" w:styleId="af1">
    <w:name w:val="正文文本 字符"/>
    <w:basedOn w:val="a0"/>
    <w:link w:val="af0"/>
    <w:rsid w:val="0043207C"/>
    <w:rPr>
      <w:rFonts w:ascii="Times New Roman" w:eastAsia="宋体" w:hAnsi="Times New Roman" w:cs="Times New Roman"/>
      <w:szCs w:val="24"/>
    </w:rPr>
  </w:style>
  <w:style w:type="paragraph" w:styleId="af2">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3"/>
    <w:qFormat/>
    <w:rsid w:val="00133802"/>
    <w:pPr>
      <w:spacing w:before="120" w:after="120"/>
    </w:pPr>
    <w:rPr>
      <w:rFonts w:ascii="Times New Roman" w:eastAsia="MS Mincho" w:hAnsi="Times New Roman" w:cs="Times New Roman"/>
      <w:b/>
      <w:kern w:val="0"/>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2"/>
    <w:rsid w:val="00133802"/>
    <w:rPr>
      <w:rFonts w:ascii="Times New Roman" w:eastAsia="MS Mincho" w:hAnsi="Times New Roman" w:cs="Times New Roman"/>
      <w:b/>
      <w:kern w:val="0"/>
      <w:sz w:val="20"/>
      <w:szCs w:val="20"/>
      <w:lang w:val="en-GB" w:eastAsia="en-US"/>
    </w:rPr>
  </w:style>
  <w:style w:type="character" w:customStyle="1" w:styleId="fontstyle01">
    <w:name w:val="fontstyle01"/>
    <w:basedOn w:val="a0"/>
    <w:rsid w:val="009A45D7"/>
    <w:rPr>
      <w:rFonts w:ascii="NimbusRomNo9L-Regu" w:hAnsi="NimbusRomNo9L-Regu" w:hint="default"/>
      <w:b w:val="0"/>
      <w:bCs w:val="0"/>
      <w:i w:val="0"/>
      <w:iCs w:val="0"/>
      <w:color w:val="231F20"/>
      <w:sz w:val="20"/>
      <w:szCs w:val="20"/>
    </w:rPr>
  </w:style>
  <w:style w:type="character" w:styleId="af4">
    <w:name w:val="annotation reference"/>
    <w:basedOn w:val="a0"/>
    <w:uiPriority w:val="99"/>
    <w:semiHidden/>
    <w:unhideWhenUsed/>
    <w:rsid w:val="00524DC3"/>
    <w:rPr>
      <w:sz w:val="21"/>
      <w:szCs w:val="21"/>
    </w:rPr>
  </w:style>
  <w:style w:type="paragraph" w:styleId="af5">
    <w:name w:val="annotation subject"/>
    <w:basedOn w:val="ae"/>
    <w:next w:val="ae"/>
    <w:link w:val="af6"/>
    <w:uiPriority w:val="99"/>
    <w:semiHidden/>
    <w:unhideWhenUsed/>
    <w:rsid w:val="00524DC3"/>
    <w:rPr>
      <w:rFonts w:asciiTheme="minorHAnsi" w:eastAsiaTheme="minorEastAsia" w:hAnsiTheme="minorHAnsi" w:cstheme="minorBidi"/>
      <w:b/>
      <w:bCs/>
      <w:szCs w:val="22"/>
    </w:rPr>
  </w:style>
  <w:style w:type="character" w:customStyle="1" w:styleId="af6">
    <w:name w:val="批注主题 字符"/>
    <w:basedOn w:val="af"/>
    <w:link w:val="af5"/>
    <w:uiPriority w:val="99"/>
    <w:semiHidden/>
    <w:rsid w:val="00524DC3"/>
    <w:rPr>
      <w:rFonts w:ascii="Times New Roman" w:eastAsia="宋体" w:hAnsi="Times New Roman" w:cs="Times New Roman"/>
      <w:b/>
      <w:bCs/>
      <w:szCs w:val="24"/>
    </w:rPr>
  </w:style>
  <w:style w:type="character" w:customStyle="1" w:styleId="30">
    <w:name w:val="标题 3 字符"/>
    <w:basedOn w:val="a0"/>
    <w:link w:val="3"/>
    <w:uiPriority w:val="9"/>
    <w:rsid w:val="004E26EA"/>
    <w:rPr>
      <w:b/>
      <w:bCs/>
      <w:sz w:val="32"/>
      <w:szCs w:val="32"/>
    </w:rPr>
  </w:style>
  <w:style w:type="character" w:styleId="af7">
    <w:name w:val="Placeholder Text"/>
    <w:basedOn w:val="a0"/>
    <w:uiPriority w:val="99"/>
    <w:semiHidden/>
    <w:rsid w:val="001547F5"/>
    <w:rPr>
      <w:color w:val="808080"/>
    </w:rPr>
  </w:style>
  <w:style w:type="character" w:customStyle="1" w:styleId="40">
    <w:name w:val="标题 4 字符"/>
    <w:basedOn w:val="a0"/>
    <w:link w:val="4"/>
    <w:uiPriority w:val="9"/>
    <w:semiHidden/>
    <w:rsid w:val="00D3509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82490">
      <w:bodyDiv w:val="1"/>
      <w:marLeft w:val="0"/>
      <w:marRight w:val="0"/>
      <w:marTop w:val="0"/>
      <w:marBottom w:val="0"/>
      <w:divBdr>
        <w:top w:val="none" w:sz="0" w:space="0" w:color="auto"/>
        <w:left w:val="none" w:sz="0" w:space="0" w:color="auto"/>
        <w:bottom w:val="none" w:sz="0" w:space="0" w:color="auto"/>
        <w:right w:val="none" w:sz="0" w:space="0" w:color="auto"/>
      </w:divBdr>
    </w:div>
    <w:div w:id="141242072">
      <w:bodyDiv w:val="1"/>
      <w:marLeft w:val="0"/>
      <w:marRight w:val="0"/>
      <w:marTop w:val="0"/>
      <w:marBottom w:val="0"/>
      <w:divBdr>
        <w:top w:val="none" w:sz="0" w:space="0" w:color="auto"/>
        <w:left w:val="none" w:sz="0" w:space="0" w:color="auto"/>
        <w:bottom w:val="none" w:sz="0" w:space="0" w:color="auto"/>
        <w:right w:val="none" w:sz="0" w:space="0" w:color="auto"/>
      </w:divBdr>
    </w:div>
    <w:div w:id="254440233">
      <w:bodyDiv w:val="1"/>
      <w:marLeft w:val="0"/>
      <w:marRight w:val="0"/>
      <w:marTop w:val="0"/>
      <w:marBottom w:val="0"/>
      <w:divBdr>
        <w:top w:val="none" w:sz="0" w:space="0" w:color="auto"/>
        <w:left w:val="none" w:sz="0" w:space="0" w:color="auto"/>
        <w:bottom w:val="none" w:sz="0" w:space="0" w:color="auto"/>
        <w:right w:val="none" w:sz="0" w:space="0" w:color="auto"/>
      </w:divBdr>
    </w:div>
    <w:div w:id="300497835">
      <w:bodyDiv w:val="1"/>
      <w:marLeft w:val="0"/>
      <w:marRight w:val="0"/>
      <w:marTop w:val="0"/>
      <w:marBottom w:val="0"/>
      <w:divBdr>
        <w:top w:val="none" w:sz="0" w:space="0" w:color="auto"/>
        <w:left w:val="none" w:sz="0" w:space="0" w:color="auto"/>
        <w:bottom w:val="none" w:sz="0" w:space="0" w:color="auto"/>
        <w:right w:val="none" w:sz="0" w:space="0" w:color="auto"/>
      </w:divBdr>
      <w:divsChild>
        <w:div w:id="63921049">
          <w:marLeft w:val="1440"/>
          <w:marRight w:val="0"/>
          <w:marTop w:val="100"/>
          <w:marBottom w:val="0"/>
          <w:divBdr>
            <w:top w:val="none" w:sz="0" w:space="0" w:color="auto"/>
            <w:left w:val="none" w:sz="0" w:space="0" w:color="auto"/>
            <w:bottom w:val="none" w:sz="0" w:space="0" w:color="auto"/>
            <w:right w:val="none" w:sz="0" w:space="0" w:color="auto"/>
          </w:divBdr>
        </w:div>
      </w:divsChild>
    </w:div>
    <w:div w:id="308560660">
      <w:bodyDiv w:val="1"/>
      <w:marLeft w:val="0"/>
      <w:marRight w:val="0"/>
      <w:marTop w:val="0"/>
      <w:marBottom w:val="0"/>
      <w:divBdr>
        <w:top w:val="none" w:sz="0" w:space="0" w:color="auto"/>
        <w:left w:val="none" w:sz="0" w:space="0" w:color="auto"/>
        <w:bottom w:val="none" w:sz="0" w:space="0" w:color="auto"/>
        <w:right w:val="none" w:sz="0" w:space="0" w:color="auto"/>
      </w:divBdr>
      <w:divsChild>
        <w:div w:id="307325760">
          <w:marLeft w:val="893"/>
          <w:marRight w:val="0"/>
          <w:marTop w:val="40"/>
          <w:marBottom w:val="80"/>
          <w:divBdr>
            <w:top w:val="none" w:sz="0" w:space="0" w:color="auto"/>
            <w:left w:val="none" w:sz="0" w:space="0" w:color="auto"/>
            <w:bottom w:val="none" w:sz="0" w:space="0" w:color="auto"/>
            <w:right w:val="none" w:sz="0" w:space="0" w:color="auto"/>
          </w:divBdr>
        </w:div>
      </w:divsChild>
    </w:div>
    <w:div w:id="400567750">
      <w:bodyDiv w:val="1"/>
      <w:marLeft w:val="0"/>
      <w:marRight w:val="0"/>
      <w:marTop w:val="0"/>
      <w:marBottom w:val="0"/>
      <w:divBdr>
        <w:top w:val="none" w:sz="0" w:space="0" w:color="auto"/>
        <w:left w:val="none" w:sz="0" w:space="0" w:color="auto"/>
        <w:bottom w:val="none" w:sz="0" w:space="0" w:color="auto"/>
        <w:right w:val="none" w:sz="0" w:space="0" w:color="auto"/>
      </w:divBdr>
    </w:div>
    <w:div w:id="436288566">
      <w:bodyDiv w:val="1"/>
      <w:marLeft w:val="0"/>
      <w:marRight w:val="0"/>
      <w:marTop w:val="0"/>
      <w:marBottom w:val="0"/>
      <w:divBdr>
        <w:top w:val="none" w:sz="0" w:space="0" w:color="auto"/>
        <w:left w:val="none" w:sz="0" w:space="0" w:color="auto"/>
        <w:bottom w:val="none" w:sz="0" w:space="0" w:color="auto"/>
        <w:right w:val="none" w:sz="0" w:space="0" w:color="auto"/>
      </w:divBdr>
      <w:divsChild>
        <w:div w:id="1268348993">
          <w:marLeft w:val="360"/>
          <w:marRight w:val="0"/>
          <w:marTop w:val="200"/>
          <w:marBottom w:val="0"/>
          <w:divBdr>
            <w:top w:val="none" w:sz="0" w:space="0" w:color="auto"/>
            <w:left w:val="none" w:sz="0" w:space="0" w:color="auto"/>
            <w:bottom w:val="none" w:sz="0" w:space="0" w:color="auto"/>
            <w:right w:val="none" w:sz="0" w:space="0" w:color="auto"/>
          </w:divBdr>
        </w:div>
        <w:div w:id="708726138">
          <w:marLeft w:val="360"/>
          <w:marRight w:val="0"/>
          <w:marTop w:val="200"/>
          <w:marBottom w:val="0"/>
          <w:divBdr>
            <w:top w:val="none" w:sz="0" w:space="0" w:color="auto"/>
            <w:left w:val="none" w:sz="0" w:space="0" w:color="auto"/>
            <w:bottom w:val="none" w:sz="0" w:space="0" w:color="auto"/>
            <w:right w:val="none" w:sz="0" w:space="0" w:color="auto"/>
          </w:divBdr>
        </w:div>
        <w:div w:id="1678386030">
          <w:marLeft w:val="360"/>
          <w:marRight w:val="0"/>
          <w:marTop w:val="200"/>
          <w:marBottom w:val="0"/>
          <w:divBdr>
            <w:top w:val="none" w:sz="0" w:space="0" w:color="auto"/>
            <w:left w:val="none" w:sz="0" w:space="0" w:color="auto"/>
            <w:bottom w:val="none" w:sz="0" w:space="0" w:color="auto"/>
            <w:right w:val="none" w:sz="0" w:space="0" w:color="auto"/>
          </w:divBdr>
        </w:div>
        <w:div w:id="1469056087">
          <w:marLeft w:val="360"/>
          <w:marRight w:val="0"/>
          <w:marTop w:val="200"/>
          <w:marBottom w:val="0"/>
          <w:divBdr>
            <w:top w:val="none" w:sz="0" w:space="0" w:color="auto"/>
            <w:left w:val="none" w:sz="0" w:space="0" w:color="auto"/>
            <w:bottom w:val="none" w:sz="0" w:space="0" w:color="auto"/>
            <w:right w:val="none" w:sz="0" w:space="0" w:color="auto"/>
          </w:divBdr>
        </w:div>
        <w:div w:id="588779143">
          <w:marLeft w:val="1080"/>
          <w:marRight w:val="0"/>
          <w:marTop w:val="100"/>
          <w:marBottom w:val="0"/>
          <w:divBdr>
            <w:top w:val="none" w:sz="0" w:space="0" w:color="auto"/>
            <w:left w:val="none" w:sz="0" w:space="0" w:color="auto"/>
            <w:bottom w:val="none" w:sz="0" w:space="0" w:color="auto"/>
            <w:right w:val="none" w:sz="0" w:space="0" w:color="auto"/>
          </w:divBdr>
        </w:div>
        <w:div w:id="148718141">
          <w:marLeft w:val="360"/>
          <w:marRight w:val="0"/>
          <w:marTop w:val="200"/>
          <w:marBottom w:val="0"/>
          <w:divBdr>
            <w:top w:val="none" w:sz="0" w:space="0" w:color="auto"/>
            <w:left w:val="none" w:sz="0" w:space="0" w:color="auto"/>
            <w:bottom w:val="none" w:sz="0" w:space="0" w:color="auto"/>
            <w:right w:val="none" w:sz="0" w:space="0" w:color="auto"/>
          </w:divBdr>
        </w:div>
        <w:div w:id="422184171">
          <w:marLeft w:val="1080"/>
          <w:marRight w:val="0"/>
          <w:marTop w:val="100"/>
          <w:marBottom w:val="0"/>
          <w:divBdr>
            <w:top w:val="none" w:sz="0" w:space="0" w:color="auto"/>
            <w:left w:val="none" w:sz="0" w:space="0" w:color="auto"/>
            <w:bottom w:val="none" w:sz="0" w:space="0" w:color="auto"/>
            <w:right w:val="none" w:sz="0" w:space="0" w:color="auto"/>
          </w:divBdr>
        </w:div>
        <w:div w:id="779908906">
          <w:marLeft w:val="1800"/>
          <w:marRight w:val="0"/>
          <w:marTop w:val="100"/>
          <w:marBottom w:val="0"/>
          <w:divBdr>
            <w:top w:val="none" w:sz="0" w:space="0" w:color="auto"/>
            <w:left w:val="none" w:sz="0" w:space="0" w:color="auto"/>
            <w:bottom w:val="none" w:sz="0" w:space="0" w:color="auto"/>
            <w:right w:val="none" w:sz="0" w:space="0" w:color="auto"/>
          </w:divBdr>
        </w:div>
        <w:div w:id="1341928577">
          <w:marLeft w:val="1080"/>
          <w:marRight w:val="0"/>
          <w:marTop w:val="100"/>
          <w:marBottom w:val="0"/>
          <w:divBdr>
            <w:top w:val="none" w:sz="0" w:space="0" w:color="auto"/>
            <w:left w:val="none" w:sz="0" w:space="0" w:color="auto"/>
            <w:bottom w:val="none" w:sz="0" w:space="0" w:color="auto"/>
            <w:right w:val="none" w:sz="0" w:space="0" w:color="auto"/>
          </w:divBdr>
        </w:div>
        <w:div w:id="381908905">
          <w:marLeft w:val="1800"/>
          <w:marRight w:val="0"/>
          <w:marTop w:val="100"/>
          <w:marBottom w:val="0"/>
          <w:divBdr>
            <w:top w:val="none" w:sz="0" w:space="0" w:color="auto"/>
            <w:left w:val="none" w:sz="0" w:space="0" w:color="auto"/>
            <w:bottom w:val="none" w:sz="0" w:space="0" w:color="auto"/>
            <w:right w:val="none" w:sz="0" w:space="0" w:color="auto"/>
          </w:divBdr>
        </w:div>
        <w:div w:id="1709257469">
          <w:marLeft w:val="1800"/>
          <w:marRight w:val="0"/>
          <w:marTop w:val="100"/>
          <w:marBottom w:val="0"/>
          <w:divBdr>
            <w:top w:val="none" w:sz="0" w:space="0" w:color="auto"/>
            <w:left w:val="none" w:sz="0" w:space="0" w:color="auto"/>
            <w:bottom w:val="none" w:sz="0" w:space="0" w:color="auto"/>
            <w:right w:val="none" w:sz="0" w:space="0" w:color="auto"/>
          </w:divBdr>
        </w:div>
      </w:divsChild>
    </w:div>
    <w:div w:id="471603650">
      <w:bodyDiv w:val="1"/>
      <w:marLeft w:val="0"/>
      <w:marRight w:val="0"/>
      <w:marTop w:val="0"/>
      <w:marBottom w:val="0"/>
      <w:divBdr>
        <w:top w:val="none" w:sz="0" w:space="0" w:color="auto"/>
        <w:left w:val="none" w:sz="0" w:space="0" w:color="auto"/>
        <w:bottom w:val="none" w:sz="0" w:space="0" w:color="auto"/>
        <w:right w:val="none" w:sz="0" w:space="0" w:color="auto"/>
      </w:divBdr>
    </w:div>
    <w:div w:id="490950467">
      <w:bodyDiv w:val="1"/>
      <w:marLeft w:val="0"/>
      <w:marRight w:val="0"/>
      <w:marTop w:val="0"/>
      <w:marBottom w:val="0"/>
      <w:divBdr>
        <w:top w:val="none" w:sz="0" w:space="0" w:color="auto"/>
        <w:left w:val="none" w:sz="0" w:space="0" w:color="auto"/>
        <w:bottom w:val="none" w:sz="0" w:space="0" w:color="auto"/>
        <w:right w:val="none" w:sz="0" w:space="0" w:color="auto"/>
      </w:divBdr>
    </w:div>
    <w:div w:id="502672634">
      <w:bodyDiv w:val="1"/>
      <w:marLeft w:val="0"/>
      <w:marRight w:val="0"/>
      <w:marTop w:val="0"/>
      <w:marBottom w:val="0"/>
      <w:divBdr>
        <w:top w:val="none" w:sz="0" w:space="0" w:color="auto"/>
        <w:left w:val="none" w:sz="0" w:space="0" w:color="auto"/>
        <w:bottom w:val="none" w:sz="0" w:space="0" w:color="auto"/>
        <w:right w:val="none" w:sz="0" w:space="0" w:color="auto"/>
      </w:divBdr>
      <w:divsChild>
        <w:div w:id="1328243896">
          <w:marLeft w:val="1440"/>
          <w:marRight w:val="0"/>
          <w:marTop w:val="100"/>
          <w:marBottom w:val="0"/>
          <w:divBdr>
            <w:top w:val="none" w:sz="0" w:space="0" w:color="auto"/>
            <w:left w:val="none" w:sz="0" w:space="0" w:color="auto"/>
            <w:bottom w:val="none" w:sz="0" w:space="0" w:color="auto"/>
            <w:right w:val="none" w:sz="0" w:space="0" w:color="auto"/>
          </w:divBdr>
        </w:div>
      </w:divsChild>
    </w:div>
    <w:div w:id="630206116">
      <w:bodyDiv w:val="1"/>
      <w:marLeft w:val="0"/>
      <w:marRight w:val="0"/>
      <w:marTop w:val="0"/>
      <w:marBottom w:val="0"/>
      <w:divBdr>
        <w:top w:val="none" w:sz="0" w:space="0" w:color="auto"/>
        <w:left w:val="none" w:sz="0" w:space="0" w:color="auto"/>
        <w:bottom w:val="none" w:sz="0" w:space="0" w:color="auto"/>
        <w:right w:val="none" w:sz="0" w:space="0" w:color="auto"/>
      </w:divBdr>
      <w:divsChild>
        <w:div w:id="585967573">
          <w:marLeft w:val="360"/>
          <w:marRight w:val="0"/>
          <w:marTop w:val="200"/>
          <w:marBottom w:val="0"/>
          <w:divBdr>
            <w:top w:val="none" w:sz="0" w:space="0" w:color="auto"/>
            <w:left w:val="none" w:sz="0" w:space="0" w:color="auto"/>
            <w:bottom w:val="none" w:sz="0" w:space="0" w:color="auto"/>
            <w:right w:val="none" w:sz="0" w:space="0" w:color="auto"/>
          </w:divBdr>
        </w:div>
        <w:div w:id="942617304">
          <w:marLeft w:val="360"/>
          <w:marRight w:val="0"/>
          <w:marTop w:val="200"/>
          <w:marBottom w:val="0"/>
          <w:divBdr>
            <w:top w:val="none" w:sz="0" w:space="0" w:color="auto"/>
            <w:left w:val="none" w:sz="0" w:space="0" w:color="auto"/>
            <w:bottom w:val="none" w:sz="0" w:space="0" w:color="auto"/>
            <w:right w:val="none" w:sz="0" w:space="0" w:color="auto"/>
          </w:divBdr>
        </w:div>
        <w:div w:id="1446073412">
          <w:marLeft w:val="360"/>
          <w:marRight w:val="0"/>
          <w:marTop w:val="200"/>
          <w:marBottom w:val="0"/>
          <w:divBdr>
            <w:top w:val="none" w:sz="0" w:space="0" w:color="auto"/>
            <w:left w:val="none" w:sz="0" w:space="0" w:color="auto"/>
            <w:bottom w:val="none" w:sz="0" w:space="0" w:color="auto"/>
            <w:right w:val="none" w:sz="0" w:space="0" w:color="auto"/>
          </w:divBdr>
        </w:div>
        <w:div w:id="55009915">
          <w:marLeft w:val="360"/>
          <w:marRight w:val="0"/>
          <w:marTop w:val="200"/>
          <w:marBottom w:val="0"/>
          <w:divBdr>
            <w:top w:val="none" w:sz="0" w:space="0" w:color="auto"/>
            <w:left w:val="none" w:sz="0" w:space="0" w:color="auto"/>
            <w:bottom w:val="none" w:sz="0" w:space="0" w:color="auto"/>
            <w:right w:val="none" w:sz="0" w:space="0" w:color="auto"/>
          </w:divBdr>
        </w:div>
        <w:div w:id="1249773794">
          <w:marLeft w:val="1080"/>
          <w:marRight w:val="0"/>
          <w:marTop w:val="100"/>
          <w:marBottom w:val="0"/>
          <w:divBdr>
            <w:top w:val="none" w:sz="0" w:space="0" w:color="auto"/>
            <w:left w:val="none" w:sz="0" w:space="0" w:color="auto"/>
            <w:bottom w:val="none" w:sz="0" w:space="0" w:color="auto"/>
            <w:right w:val="none" w:sz="0" w:space="0" w:color="auto"/>
          </w:divBdr>
        </w:div>
        <w:div w:id="1214999492">
          <w:marLeft w:val="360"/>
          <w:marRight w:val="0"/>
          <w:marTop w:val="200"/>
          <w:marBottom w:val="0"/>
          <w:divBdr>
            <w:top w:val="none" w:sz="0" w:space="0" w:color="auto"/>
            <w:left w:val="none" w:sz="0" w:space="0" w:color="auto"/>
            <w:bottom w:val="none" w:sz="0" w:space="0" w:color="auto"/>
            <w:right w:val="none" w:sz="0" w:space="0" w:color="auto"/>
          </w:divBdr>
        </w:div>
        <w:div w:id="1533687714">
          <w:marLeft w:val="1080"/>
          <w:marRight w:val="0"/>
          <w:marTop w:val="100"/>
          <w:marBottom w:val="0"/>
          <w:divBdr>
            <w:top w:val="none" w:sz="0" w:space="0" w:color="auto"/>
            <w:left w:val="none" w:sz="0" w:space="0" w:color="auto"/>
            <w:bottom w:val="none" w:sz="0" w:space="0" w:color="auto"/>
            <w:right w:val="none" w:sz="0" w:space="0" w:color="auto"/>
          </w:divBdr>
        </w:div>
        <w:div w:id="1223057703">
          <w:marLeft w:val="1800"/>
          <w:marRight w:val="0"/>
          <w:marTop w:val="100"/>
          <w:marBottom w:val="0"/>
          <w:divBdr>
            <w:top w:val="none" w:sz="0" w:space="0" w:color="auto"/>
            <w:left w:val="none" w:sz="0" w:space="0" w:color="auto"/>
            <w:bottom w:val="none" w:sz="0" w:space="0" w:color="auto"/>
            <w:right w:val="none" w:sz="0" w:space="0" w:color="auto"/>
          </w:divBdr>
        </w:div>
        <w:div w:id="1649627713">
          <w:marLeft w:val="1080"/>
          <w:marRight w:val="0"/>
          <w:marTop w:val="100"/>
          <w:marBottom w:val="0"/>
          <w:divBdr>
            <w:top w:val="none" w:sz="0" w:space="0" w:color="auto"/>
            <w:left w:val="none" w:sz="0" w:space="0" w:color="auto"/>
            <w:bottom w:val="none" w:sz="0" w:space="0" w:color="auto"/>
            <w:right w:val="none" w:sz="0" w:space="0" w:color="auto"/>
          </w:divBdr>
        </w:div>
        <w:div w:id="132600513">
          <w:marLeft w:val="1800"/>
          <w:marRight w:val="0"/>
          <w:marTop w:val="100"/>
          <w:marBottom w:val="0"/>
          <w:divBdr>
            <w:top w:val="none" w:sz="0" w:space="0" w:color="auto"/>
            <w:left w:val="none" w:sz="0" w:space="0" w:color="auto"/>
            <w:bottom w:val="none" w:sz="0" w:space="0" w:color="auto"/>
            <w:right w:val="none" w:sz="0" w:space="0" w:color="auto"/>
          </w:divBdr>
        </w:div>
        <w:div w:id="1141386978">
          <w:marLeft w:val="1800"/>
          <w:marRight w:val="0"/>
          <w:marTop w:val="100"/>
          <w:marBottom w:val="0"/>
          <w:divBdr>
            <w:top w:val="none" w:sz="0" w:space="0" w:color="auto"/>
            <w:left w:val="none" w:sz="0" w:space="0" w:color="auto"/>
            <w:bottom w:val="none" w:sz="0" w:space="0" w:color="auto"/>
            <w:right w:val="none" w:sz="0" w:space="0" w:color="auto"/>
          </w:divBdr>
        </w:div>
      </w:divsChild>
    </w:div>
    <w:div w:id="657459108">
      <w:bodyDiv w:val="1"/>
      <w:marLeft w:val="0"/>
      <w:marRight w:val="0"/>
      <w:marTop w:val="0"/>
      <w:marBottom w:val="0"/>
      <w:divBdr>
        <w:top w:val="none" w:sz="0" w:space="0" w:color="auto"/>
        <w:left w:val="none" w:sz="0" w:space="0" w:color="auto"/>
        <w:bottom w:val="none" w:sz="0" w:space="0" w:color="auto"/>
        <w:right w:val="none" w:sz="0" w:space="0" w:color="auto"/>
      </w:divBdr>
    </w:div>
    <w:div w:id="684593461">
      <w:bodyDiv w:val="1"/>
      <w:marLeft w:val="0"/>
      <w:marRight w:val="0"/>
      <w:marTop w:val="0"/>
      <w:marBottom w:val="0"/>
      <w:divBdr>
        <w:top w:val="none" w:sz="0" w:space="0" w:color="auto"/>
        <w:left w:val="none" w:sz="0" w:space="0" w:color="auto"/>
        <w:bottom w:val="none" w:sz="0" w:space="0" w:color="auto"/>
        <w:right w:val="none" w:sz="0" w:space="0" w:color="auto"/>
      </w:divBdr>
      <w:divsChild>
        <w:div w:id="1141774723">
          <w:marLeft w:val="547"/>
          <w:marRight w:val="0"/>
          <w:marTop w:val="0"/>
          <w:marBottom w:val="0"/>
          <w:divBdr>
            <w:top w:val="none" w:sz="0" w:space="0" w:color="auto"/>
            <w:left w:val="none" w:sz="0" w:space="0" w:color="auto"/>
            <w:bottom w:val="none" w:sz="0" w:space="0" w:color="auto"/>
            <w:right w:val="none" w:sz="0" w:space="0" w:color="auto"/>
          </w:divBdr>
        </w:div>
        <w:div w:id="553394248">
          <w:marLeft w:val="1354"/>
          <w:marRight w:val="0"/>
          <w:marTop w:val="260"/>
          <w:marBottom w:val="120"/>
          <w:divBdr>
            <w:top w:val="none" w:sz="0" w:space="0" w:color="auto"/>
            <w:left w:val="none" w:sz="0" w:space="0" w:color="auto"/>
            <w:bottom w:val="none" w:sz="0" w:space="0" w:color="auto"/>
            <w:right w:val="none" w:sz="0" w:space="0" w:color="auto"/>
          </w:divBdr>
        </w:div>
        <w:div w:id="1293441297">
          <w:marLeft w:val="2074"/>
          <w:marRight w:val="0"/>
          <w:marTop w:val="260"/>
          <w:marBottom w:val="120"/>
          <w:divBdr>
            <w:top w:val="none" w:sz="0" w:space="0" w:color="auto"/>
            <w:left w:val="none" w:sz="0" w:space="0" w:color="auto"/>
            <w:bottom w:val="none" w:sz="0" w:space="0" w:color="auto"/>
            <w:right w:val="none" w:sz="0" w:space="0" w:color="auto"/>
          </w:divBdr>
        </w:div>
        <w:div w:id="2085688119">
          <w:marLeft w:val="1354"/>
          <w:marRight w:val="0"/>
          <w:marTop w:val="260"/>
          <w:marBottom w:val="120"/>
          <w:divBdr>
            <w:top w:val="none" w:sz="0" w:space="0" w:color="auto"/>
            <w:left w:val="none" w:sz="0" w:space="0" w:color="auto"/>
            <w:bottom w:val="none" w:sz="0" w:space="0" w:color="auto"/>
            <w:right w:val="none" w:sz="0" w:space="0" w:color="auto"/>
          </w:divBdr>
        </w:div>
      </w:divsChild>
    </w:div>
    <w:div w:id="755710273">
      <w:bodyDiv w:val="1"/>
      <w:marLeft w:val="0"/>
      <w:marRight w:val="0"/>
      <w:marTop w:val="0"/>
      <w:marBottom w:val="0"/>
      <w:divBdr>
        <w:top w:val="none" w:sz="0" w:space="0" w:color="auto"/>
        <w:left w:val="none" w:sz="0" w:space="0" w:color="auto"/>
        <w:bottom w:val="none" w:sz="0" w:space="0" w:color="auto"/>
        <w:right w:val="none" w:sz="0" w:space="0" w:color="auto"/>
      </w:divBdr>
    </w:div>
    <w:div w:id="852453978">
      <w:bodyDiv w:val="1"/>
      <w:marLeft w:val="0"/>
      <w:marRight w:val="0"/>
      <w:marTop w:val="0"/>
      <w:marBottom w:val="0"/>
      <w:divBdr>
        <w:top w:val="none" w:sz="0" w:space="0" w:color="auto"/>
        <w:left w:val="none" w:sz="0" w:space="0" w:color="auto"/>
        <w:bottom w:val="none" w:sz="0" w:space="0" w:color="auto"/>
        <w:right w:val="none" w:sz="0" w:space="0" w:color="auto"/>
      </w:divBdr>
    </w:div>
    <w:div w:id="854223463">
      <w:bodyDiv w:val="1"/>
      <w:marLeft w:val="0"/>
      <w:marRight w:val="0"/>
      <w:marTop w:val="0"/>
      <w:marBottom w:val="0"/>
      <w:divBdr>
        <w:top w:val="none" w:sz="0" w:space="0" w:color="auto"/>
        <w:left w:val="none" w:sz="0" w:space="0" w:color="auto"/>
        <w:bottom w:val="none" w:sz="0" w:space="0" w:color="auto"/>
        <w:right w:val="none" w:sz="0" w:space="0" w:color="auto"/>
      </w:divBdr>
    </w:div>
    <w:div w:id="854854332">
      <w:bodyDiv w:val="1"/>
      <w:marLeft w:val="0"/>
      <w:marRight w:val="0"/>
      <w:marTop w:val="0"/>
      <w:marBottom w:val="0"/>
      <w:divBdr>
        <w:top w:val="none" w:sz="0" w:space="0" w:color="auto"/>
        <w:left w:val="none" w:sz="0" w:space="0" w:color="auto"/>
        <w:bottom w:val="none" w:sz="0" w:space="0" w:color="auto"/>
        <w:right w:val="none" w:sz="0" w:space="0" w:color="auto"/>
      </w:divBdr>
    </w:div>
    <w:div w:id="864714519">
      <w:bodyDiv w:val="1"/>
      <w:marLeft w:val="0"/>
      <w:marRight w:val="0"/>
      <w:marTop w:val="0"/>
      <w:marBottom w:val="0"/>
      <w:divBdr>
        <w:top w:val="none" w:sz="0" w:space="0" w:color="auto"/>
        <w:left w:val="none" w:sz="0" w:space="0" w:color="auto"/>
        <w:bottom w:val="none" w:sz="0" w:space="0" w:color="auto"/>
        <w:right w:val="none" w:sz="0" w:space="0" w:color="auto"/>
      </w:divBdr>
      <w:divsChild>
        <w:div w:id="727338374">
          <w:marLeft w:val="360"/>
          <w:marRight w:val="0"/>
          <w:marTop w:val="200"/>
          <w:marBottom w:val="0"/>
          <w:divBdr>
            <w:top w:val="none" w:sz="0" w:space="0" w:color="auto"/>
            <w:left w:val="none" w:sz="0" w:space="0" w:color="auto"/>
            <w:bottom w:val="none" w:sz="0" w:space="0" w:color="auto"/>
            <w:right w:val="none" w:sz="0" w:space="0" w:color="auto"/>
          </w:divBdr>
        </w:div>
      </w:divsChild>
    </w:div>
    <w:div w:id="981038321">
      <w:bodyDiv w:val="1"/>
      <w:marLeft w:val="0"/>
      <w:marRight w:val="0"/>
      <w:marTop w:val="0"/>
      <w:marBottom w:val="0"/>
      <w:divBdr>
        <w:top w:val="none" w:sz="0" w:space="0" w:color="auto"/>
        <w:left w:val="none" w:sz="0" w:space="0" w:color="auto"/>
        <w:bottom w:val="none" w:sz="0" w:space="0" w:color="auto"/>
        <w:right w:val="none" w:sz="0" w:space="0" w:color="auto"/>
      </w:divBdr>
      <w:divsChild>
        <w:div w:id="519046321">
          <w:marLeft w:val="547"/>
          <w:marRight w:val="0"/>
          <w:marTop w:val="0"/>
          <w:marBottom w:val="0"/>
          <w:divBdr>
            <w:top w:val="none" w:sz="0" w:space="0" w:color="auto"/>
            <w:left w:val="none" w:sz="0" w:space="0" w:color="auto"/>
            <w:bottom w:val="none" w:sz="0" w:space="0" w:color="auto"/>
            <w:right w:val="none" w:sz="0" w:space="0" w:color="auto"/>
          </w:divBdr>
        </w:div>
        <w:div w:id="2060585637">
          <w:marLeft w:val="1354"/>
          <w:marRight w:val="0"/>
          <w:marTop w:val="260"/>
          <w:marBottom w:val="120"/>
          <w:divBdr>
            <w:top w:val="none" w:sz="0" w:space="0" w:color="auto"/>
            <w:left w:val="none" w:sz="0" w:space="0" w:color="auto"/>
            <w:bottom w:val="none" w:sz="0" w:space="0" w:color="auto"/>
            <w:right w:val="none" w:sz="0" w:space="0" w:color="auto"/>
          </w:divBdr>
        </w:div>
        <w:div w:id="227495524">
          <w:marLeft w:val="2074"/>
          <w:marRight w:val="0"/>
          <w:marTop w:val="260"/>
          <w:marBottom w:val="120"/>
          <w:divBdr>
            <w:top w:val="none" w:sz="0" w:space="0" w:color="auto"/>
            <w:left w:val="none" w:sz="0" w:space="0" w:color="auto"/>
            <w:bottom w:val="none" w:sz="0" w:space="0" w:color="auto"/>
            <w:right w:val="none" w:sz="0" w:space="0" w:color="auto"/>
          </w:divBdr>
        </w:div>
        <w:div w:id="626744812">
          <w:marLeft w:val="1354"/>
          <w:marRight w:val="0"/>
          <w:marTop w:val="260"/>
          <w:marBottom w:val="120"/>
          <w:divBdr>
            <w:top w:val="none" w:sz="0" w:space="0" w:color="auto"/>
            <w:left w:val="none" w:sz="0" w:space="0" w:color="auto"/>
            <w:bottom w:val="none" w:sz="0" w:space="0" w:color="auto"/>
            <w:right w:val="none" w:sz="0" w:space="0" w:color="auto"/>
          </w:divBdr>
        </w:div>
      </w:divsChild>
    </w:div>
    <w:div w:id="1179197507">
      <w:bodyDiv w:val="1"/>
      <w:marLeft w:val="0"/>
      <w:marRight w:val="0"/>
      <w:marTop w:val="0"/>
      <w:marBottom w:val="0"/>
      <w:divBdr>
        <w:top w:val="none" w:sz="0" w:space="0" w:color="auto"/>
        <w:left w:val="none" w:sz="0" w:space="0" w:color="auto"/>
        <w:bottom w:val="none" w:sz="0" w:space="0" w:color="auto"/>
        <w:right w:val="none" w:sz="0" w:space="0" w:color="auto"/>
      </w:divBdr>
    </w:div>
    <w:div w:id="1251113745">
      <w:bodyDiv w:val="1"/>
      <w:marLeft w:val="0"/>
      <w:marRight w:val="0"/>
      <w:marTop w:val="0"/>
      <w:marBottom w:val="0"/>
      <w:divBdr>
        <w:top w:val="none" w:sz="0" w:space="0" w:color="auto"/>
        <w:left w:val="none" w:sz="0" w:space="0" w:color="auto"/>
        <w:bottom w:val="none" w:sz="0" w:space="0" w:color="auto"/>
        <w:right w:val="none" w:sz="0" w:space="0" w:color="auto"/>
      </w:divBdr>
    </w:div>
    <w:div w:id="1318457785">
      <w:bodyDiv w:val="1"/>
      <w:marLeft w:val="0"/>
      <w:marRight w:val="0"/>
      <w:marTop w:val="0"/>
      <w:marBottom w:val="0"/>
      <w:divBdr>
        <w:top w:val="none" w:sz="0" w:space="0" w:color="auto"/>
        <w:left w:val="none" w:sz="0" w:space="0" w:color="auto"/>
        <w:bottom w:val="none" w:sz="0" w:space="0" w:color="auto"/>
        <w:right w:val="none" w:sz="0" w:space="0" w:color="auto"/>
      </w:divBdr>
    </w:div>
    <w:div w:id="1343313346">
      <w:bodyDiv w:val="1"/>
      <w:marLeft w:val="0"/>
      <w:marRight w:val="0"/>
      <w:marTop w:val="0"/>
      <w:marBottom w:val="0"/>
      <w:divBdr>
        <w:top w:val="none" w:sz="0" w:space="0" w:color="auto"/>
        <w:left w:val="none" w:sz="0" w:space="0" w:color="auto"/>
        <w:bottom w:val="none" w:sz="0" w:space="0" w:color="auto"/>
        <w:right w:val="none" w:sz="0" w:space="0" w:color="auto"/>
      </w:divBdr>
    </w:div>
    <w:div w:id="1348141551">
      <w:bodyDiv w:val="1"/>
      <w:marLeft w:val="0"/>
      <w:marRight w:val="0"/>
      <w:marTop w:val="0"/>
      <w:marBottom w:val="0"/>
      <w:divBdr>
        <w:top w:val="none" w:sz="0" w:space="0" w:color="auto"/>
        <w:left w:val="none" w:sz="0" w:space="0" w:color="auto"/>
        <w:bottom w:val="none" w:sz="0" w:space="0" w:color="auto"/>
        <w:right w:val="none" w:sz="0" w:space="0" w:color="auto"/>
      </w:divBdr>
    </w:div>
    <w:div w:id="1621841124">
      <w:bodyDiv w:val="1"/>
      <w:marLeft w:val="0"/>
      <w:marRight w:val="0"/>
      <w:marTop w:val="0"/>
      <w:marBottom w:val="0"/>
      <w:divBdr>
        <w:top w:val="none" w:sz="0" w:space="0" w:color="auto"/>
        <w:left w:val="none" w:sz="0" w:space="0" w:color="auto"/>
        <w:bottom w:val="none" w:sz="0" w:space="0" w:color="auto"/>
        <w:right w:val="none" w:sz="0" w:space="0" w:color="auto"/>
      </w:divBdr>
    </w:div>
    <w:div w:id="1652783314">
      <w:bodyDiv w:val="1"/>
      <w:marLeft w:val="0"/>
      <w:marRight w:val="0"/>
      <w:marTop w:val="0"/>
      <w:marBottom w:val="0"/>
      <w:divBdr>
        <w:top w:val="none" w:sz="0" w:space="0" w:color="auto"/>
        <w:left w:val="none" w:sz="0" w:space="0" w:color="auto"/>
        <w:bottom w:val="none" w:sz="0" w:space="0" w:color="auto"/>
        <w:right w:val="none" w:sz="0" w:space="0" w:color="auto"/>
      </w:divBdr>
      <w:divsChild>
        <w:div w:id="1235507118">
          <w:marLeft w:val="893"/>
          <w:marRight w:val="0"/>
          <w:marTop w:val="40"/>
          <w:marBottom w:val="80"/>
          <w:divBdr>
            <w:top w:val="none" w:sz="0" w:space="0" w:color="auto"/>
            <w:left w:val="none" w:sz="0" w:space="0" w:color="auto"/>
            <w:bottom w:val="none" w:sz="0" w:space="0" w:color="auto"/>
            <w:right w:val="none" w:sz="0" w:space="0" w:color="auto"/>
          </w:divBdr>
        </w:div>
      </w:divsChild>
    </w:div>
    <w:div w:id="1657148178">
      <w:bodyDiv w:val="1"/>
      <w:marLeft w:val="0"/>
      <w:marRight w:val="0"/>
      <w:marTop w:val="0"/>
      <w:marBottom w:val="0"/>
      <w:divBdr>
        <w:top w:val="none" w:sz="0" w:space="0" w:color="auto"/>
        <w:left w:val="none" w:sz="0" w:space="0" w:color="auto"/>
        <w:bottom w:val="none" w:sz="0" w:space="0" w:color="auto"/>
        <w:right w:val="none" w:sz="0" w:space="0" w:color="auto"/>
      </w:divBdr>
      <w:divsChild>
        <w:div w:id="226234651">
          <w:marLeft w:val="547"/>
          <w:marRight w:val="0"/>
          <w:marTop w:val="0"/>
          <w:marBottom w:val="0"/>
          <w:divBdr>
            <w:top w:val="none" w:sz="0" w:space="0" w:color="auto"/>
            <w:left w:val="none" w:sz="0" w:space="0" w:color="auto"/>
            <w:bottom w:val="none" w:sz="0" w:space="0" w:color="auto"/>
            <w:right w:val="none" w:sz="0" w:space="0" w:color="auto"/>
          </w:divBdr>
        </w:div>
        <w:div w:id="1352678772">
          <w:marLeft w:val="1354"/>
          <w:marRight w:val="0"/>
          <w:marTop w:val="260"/>
          <w:marBottom w:val="120"/>
          <w:divBdr>
            <w:top w:val="none" w:sz="0" w:space="0" w:color="auto"/>
            <w:left w:val="none" w:sz="0" w:space="0" w:color="auto"/>
            <w:bottom w:val="none" w:sz="0" w:space="0" w:color="auto"/>
            <w:right w:val="none" w:sz="0" w:space="0" w:color="auto"/>
          </w:divBdr>
        </w:div>
        <w:div w:id="2032756813">
          <w:marLeft w:val="2074"/>
          <w:marRight w:val="0"/>
          <w:marTop w:val="260"/>
          <w:marBottom w:val="120"/>
          <w:divBdr>
            <w:top w:val="none" w:sz="0" w:space="0" w:color="auto"/>
            <w:left w:val="none" w:sz="0" w:space="0" w:color="auto"/>
            <w:bottom w:val="none" w:sz="0" w:space="0" w:color="auto"/>
            <w:right w:val="none" w:sz="0" w:space="0" w:color="auto"/>
          </w:divBdr>
        </w:div>
        <w:div w:id="1846162471">
          <w:marLeft w:val="1354"/>
          <w:marRight w:val="0"/>
          <w:marTop w:val="260"/>
          <w:marBottom w:val="120"/>
          <w:divBdr>
            <w:top w:val="none" w:sz="0" w:space="0" w:color="auto"/>
            <w:left w:val="none" w:sz="0" w:space="0" w:color="auto"/>
            <w:bottom w:val="none" w:sz="0" w:space="0" w:color="auto"/>
            <w:right w:val="none" w:sz="0" w:space="0" w:color="auto"/>
          </w:divBdr>
        </w:div>
      </w:divsChild>
    </w:div>
    <w:div w:id="1692293015">
      <w:bodyDiv w:val="1"/>
      <w:marLeft w:val="0"/>
      <w:marRight w:val="0"/>
      <w:marTop w:val="0"/>
      <w:marBottom w:val="0"/>
      <w:divBdr>
        <w:top w:val="none" w:sz="0" w:space="0" w:color="auto"/>
        <w:left w:val="none" w:sz="0" w:space="0" w:color="auto"/>
        <w:bottom w:val="none" w:sz="0" w:space="0" w:color="auto"/>
        <w:right w:val="none" w:sz="0" w:space="0" w:color="auto"/>
      </w:divBdr>
    </w:div>
    <w:div w:id="1752922289">
      <w:bodyDiv w:val="1"/>
      <w:marLeft w:val="0"/>
      <w:marRight w:val="0"/>
      <w:marTop w:val="0"/>
      <w:marBottom w:val="0"/>
      <w:divBdr>
        <w:top w:val="none" w:sz="0" w:space="0" w:color="auto"/>
        <w:left w:val="none" w:sz="0" w:space="0" w:color="auto"/>
        <w:bottom w:val="none" w:sz="0" w:space="0" w:color="auto"/>
        <w:right w:val="none" w:sz="0" w:space="0" w:color="auto"/>
      </w:divBdr>
    </w:div>
    <w:div w:id="1838379471">
      <w:bodyDiv w:val="1"/>
      <w:marLeft w:val="0"/>
      <w:marRight w:val="0"/>
      <w:marTop w:val="0"/>
      <w:marBottom w:val="0"/>
      <w:divBdr>
        <w:top w:val="none" w:sz="0" w:space="0" w:color="auto"/>
        <w:left w:val="none" w:sz="0" w:space="0" w:color="auto"/>
        <w:bottom w:val="none" w:sz="0" w:space="0" w:color="auto"/>
        <w:right w:val="none" w:sz="0" w:space="0" w:color="auto"/>
      </w:divBdr>
    </w:div>
    <w:div w:id="1968581880">
      <w:bodyDiv w:val="1"/>
      <w:marLeft w:val="0"/>
      <w:marRight w:val="0"/>
      <w:marTop w:val="0"/>
      <w:marBottom w:val="0"/>
      <w:divBdr>
        <w:top w:val="none" w:sz="0" w:space="0" w:color="auto"/>
        <w:left w:val="none" w:sz="0" w:space="0" w:color="auto"/>
        <w:bottom w:val="none" w:sz="0" w:space="0" w:color="auto"/>
        <w:right w:val="none" w:sz="0" w:space="0" w:color="auto"/>
      </w:divBdr>
      <w:divsChild>
        <w:div w:id="2020548339">
          <w:marLeft w:val="360"/>
          <w:marRight w:val="0"/>
          <w:marTop w:val="200"/>
          <w:marBottom w:val="0"/>
          <w:divBdr>
            <w:top w:val="none" w:sz="0" w:space="0" w:color="auto"/>
            <w:left w:val="none" w:sz="0" w:space="0" w:color="auto"/>
            <w:bottom w:val="none" w:sz="0" w:space="0" w:color="auto"/>
            <w:right w:val="none" w:sz="0" w:space="0" w:color="auto"/>
          </w:divBdr>
        </w:div>
        <w:div w:id="1879588592">
          <w:marLeft w:val="360"/>
          <w:marRight w:val="0"/>
          <w:marTop w:val="200"/>
          <w:marBottom w:val="0"/>
          <w:divBdr>
            <w:top w:val="none" w:sz="0" w:space="0" w:color="auto"/>
            <w:left w:val="none" w:sz="0" w:space="0" w:color="auto"/>
            <w:bottom w:val="none" w:sz="0" w:space="0" w:color="auto"/>
            <w:right w:val="none" w:sz="0" w:space="0" w:color="auto"/>
          </w:divBdr>
        </w:div>
        <w:div w:id="2052420452">
          <w:marLeft w:val="360"/>
          <w:marRight w:val="0"/>
          <w:marTop w:val="200"/>
          <w:marBottom w:val="0"/>
          <w:divBdr>
            <w:top w:val="none" w:sz="0" w:space="0" w:color="auto"/>
            <w:left w:val="none" w:sz="0" w:space="0" w:color="auto"/>
            <w:bottom w:val="none" w:sz="0" w:space="0" w:color="auto"/>
            <w:right w:val="none" w:sz="0" w:space="0" w:color="auto"/>
          </w:divBdr>
        </w:div>
        <w:div w:id="231695317">
          <w:marLeft w:val="360"/>
          <w:marRight w:val="0"/>
          <w:marTop w:val="200"/>
          <w:marBottom w:val="0"/>
          <w:divBdr>
            <w:top w:val="none" w:sz="0" w:space="0" w:color="auto"/>
            <w:left w:val="none" w:sz="0" w:space="0" w:color="auto"/>
            <w:bottom w:val="none" w:sz="0" w:space="0" w:color="auto"/>
            <w:right w:val="none" w:sz="0" w:space="0" w:color="auto"/>
          </w:divBdr>
        </w:div>
        <w:div w:id="1207598613">
          <w:marLeft w:val="1080"/>
          <w:marRight w:val="0"/>
          <w:marTop w:val="100"/>
          <w:marBottom w:val="0"/>
          <w:divBdr>
            <w:top w:val="none" w:sz="0" w:space="0" w:color="auto"/>
            <w:left w:val="none" w:sz="0" w:space="0" w:color="auto"/>
            <w:bottom w:val="none" w:sz="0" w:space="0" w:color="auto"/>
            <w:right w:val="none" w:sz="0" w:space="0" w:color="auto"/>
          </w:divBdr>
        </w:div>
        <w:div w:id="772897622">
          <w:marLeft w:val="360"/>
          <w:marRight w:val="0"/>
          <w:marTop w:val="200"/>
          <w:marBottom w:val="0"/>
          <w:divBdr>
            <w:top w:val="none" w:sz="0" w:space="0" w:color="auto"/>
            <w:left w:val="none" w:sz="0" w:space="0" w:color="auto"/>
            <w:bottom w:val="none" w:sz="0" w:space="0" w:color="auto"/>
            <w:right w:val="none" w:sz="0" w:space="0" w:color="auto"/>
          </w:divBdr>
        </w:div>
        <w:div w:id="1606188707">
          <w:marLeft w:val="1080"/>
          <w:marRight w:val="0"/>
          <w:marTop w:val="100"/>
          <w:marBottom w:val="0"/>
          <w:divBdr>
            <w:top w:val="none" w:sz="0" w:space="0" w:color="auto"/>
            <w:left w:val="none" w:sz="0" w:space="0" w:color="auto"/>
            <w:bottom w:val="none" w:sz="0" w:space="0" w:color="auto"/>
            <w:right w:val="none" w:sz="0" w:space="0" w:color="auto"/>
          </w:divBdr>
        </w:div>
        <w:div w:id="1009989283">
          <w:marLeft w:val="1800"/>
          <w:marRight w:val="0"/>
          <w:marTop w:val="100"/>
          <w:marBottom w:val="0"/>
          <w:divBdr>
            <w:top w:val="none" w:sz="0" w:space="0" w:color="auto"/>
            <w:left w:val="none" w:sz="0" w:space="0" w:color="auto"/>
            <w:bottom w:val="none" w:sz="0" w:space="0" w:color="auto"/>
            <w:right w:val="none" w:sz="0" w:space="0" w:color="auto"/>
          </w:divBdr>
        </w:div>
        <w:div w:id="1719351085">
          <w:marLeft w:val="1080"/>
          <w:marRight w:val="0"/>
          <w:marTop w:val="100"/>
          <w:marBottom w:val="0"/>
          <w:divBdr>
            <w:top w:val="none" w:sz="0" w:space="0" w:color="auto"/>
            <w:left w:val="none" w:sz="0" w:space="0" w:color="auto"/>
            <w:bottom w:val="none" w:sz="0" w:space="0" w:color="auto"/>
            <w:right w:val="none" w:sz="0" w:space="0" w:color="auto"/>
          </w:divBdr>
        </w:div>
        <w:div w:id="1875851901">
          <w:marLeft w:val="1800"/>
          <w:marRight w:val="0"/>
          <w:marTop w:val="100"/>
          <w:marBottom w:val="0"/>
          <w:divBdr>
            <w:top w:val="none" w:sz="0" w:space="0" w:color="auto"/>
            <w:left w:val="none" w:sz="0" w:space="0" w:color="auto"/>
            <w:bottom w:val="none" w:sz="0" w:space="0" w:color="auto"/>
            <w:right w:val="none" w:sz="0" w:space="0" w:color="auto"/>
          </w:divBdr>
        </w:div>
        <w:div w:id="57431942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2507</TotalTime>
  <Pages>7</Pages>
  <Words>2864</Words>
  <Characters>16328</Characters>
  <Application>Microsoft Office Word</Application>
  <DocSecurity>0</DocSecurity>
  <Lines>136</Lines>
  <Paragraphs>38</Paragraphs>
  <ScaleCrop>false</ScaleCrop>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639</cp:revision>
  <dcterms:created xsi:type="dcterms:W3CDTF">2021-05-11T08:36:00Z</dcterms:created>
  <dcterms:modified xsi:type="dcterms:W3CDTF">2022-01-10T11:55:00Z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ies>
</file>